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39C8C" w14:textId="77777777" w:rsidR="00890C89" w:rsidRDefault="00890C89" w:rsidP="00890C89">
      <w:pPr>
        <w:spacing w:after="0"/>
        <w:rPr>
          <w:rFonts w:ascii="Arial" w:hAnsi="Arial" w:cs="Arial"/>
          <w:sz w:val="22"/>
          <w:szCs w:val="22"/>
        </w:rPr>
      </w:pPr>
      <w:r>
        <w:rPr>
          <w:rFonts w:ascii="Arial" w:hAnsi="Arial" w:cs="Arial"/>
          <w:sz w:val="22"/>
          <w:szCs w:val="22"/>
        </w:rPr>
        <w:t xml:space="preserve">Online Supplement to </w:t>
      </w:r>
      <w:r w:rsidRPr="004951AF">
        <w:rPr>
          <w:rFonts w:ascii="Arial" w:hAnsi="Arial" w:cs="Arial"/>
          <w:sz w:val="22"/>
          <w:szCs w:val="22"/>
        </w:rPr>
        <w:t xml:space="preserve">CDC’s </w:t>
      </w:r>
      <w:r>
        <w:rPr>
          <w:rFonts w:ascii="Arial" w:hAnsi="Arial" w:cs="Arial"/>
          <w:sz w:val="22"/>
          <w:szCs w:val="22"/>
        </w:rPr>
        <w:t xml:space="preserve">Hospital </w:t>
      </w:r>
      <w:r w:rsidRPr="004951AF">
        <w:rPr>
          <w:rFonts w:ascii="Arial" w:hAnsi="Arial" w:cs="Arial"/>
          <w:sz w:val="22"/>
          <w:szCs w:val="22"/>
        </w:rPr>
        <w:t xml:space="preserve">Sepsis Program Core Elements </w:t>
      </w:r>
      <w:r>
        <w:rPr>
          <w:rFonts w:ascii="Arial" w:hAnsi="Arial" w:cs="Arial"/>
          <w:sz w:val="22"/>
          <w:szCs w:val="22"/>
        </w:rPr>
        <w:t>are associated with improved management and outcomes of sepsis</w:t>
      </w:r>
    </w:p>
    <w:p w14:paraId="67606B83" w14:textId="47497070" w:rsidR="00890C89" w:rsidRDefault="00890C89" w:rsidP="00F96081">
      <w:pPr>
        <w:rPr>
          <w:rFonts w:ascii="Arial" w:hAnsi="Arial" w:cs="Arial"/>
          <w:sz w:val="22"/>
          <w:szCs w:val="22"/>
        </w:rPr>
      </w:pPr>
    </w:p>
    <w:sdt>
      <w:sdtPr>
        <w:rPr>
          <w:rFonts w:asciiTheme="minorHAnsi" w:eastAsiaTheme="minorHAnsi" w:hAnsiTheme="minorHAnsi" w:cstheme="minorBidi"/>
          <w:b w:val="0"/>
          <w:bCs w:val="0"/>
          <w:color w:val="auto"/>
          <w:kern w:val="2"/>
          <w:sz w:val="24"/>
          <w:szCs w:val="24"/>
          <w14:ligatures w14:val="standardContextual"/>
        </w:rPr>
        <w:id w:val="568000186"/>
        <w:docPartObj>
          <w:docPartGallery w:val="Table of Contents"/>
          <w:docPartUnique/>
        </w:docPartObj>
      </w:sdtPr>
      <w:sdtEndPr>
        <w:rPr>
          <w:noProof/>
        </w:rPr>
      </w:sdtEndPr>
      <w:sdtContent>
        <w:p w14:paraId="2BEDF5FE" w14:textId="7B9B53DE" w:rsidR="001C5663" w:rsidRPr="001D1563" w:rsidRDefault="001C5663">
          <w:pPr>
            <w:pStyle w:val="TOCHeading"/>
            <w:rPr>
              <w:b w:val="0"/>
              <w:bCs w:val="0"/>
              <w:sz w:val="24"/>
              <w:szCs w:val="24"/>
            </w:rPr>
          </w:pPr>
          <w:r w:rsidRPr="001D1563">
            <w:rPr>
              <w:b w:val="0"/>
              <w:bCs w:val="0"/>
              <w:sz w:val="24"/>
              <w:szCs w:val="24"/>
            </w:rPr>
            <w:t>Table of Contents</w:t>
          </w:r>
        </w:p>
        <w:p w14:paraId="3E9A1A42" w14:textId="324F6F2E" w:rsidR="004C7ED0" w:rsidRPr="004C7ED0" w:rsidRDefault="001C5663">
          <w:pPr>
            <w:pStyle w:val="TOC1"/>
            <w:tabs>
              <w:tab w:val="right" w:leader="dot" w:pos="9350"/>
            </w:tabs>
            <w:rPr>
              <w:rFonts w:ascii="Arial" w:eastAsiaTheme="minorEastAsia" w:hAnsi="Arial" w:cs="Arial"/>
              <w:b w:val="0"/>
              <w:bCs w:val="0"/>
              <w:i w:val="0"/>
              <w:iCs w:val="0"/>
              <w:noProof/>
              <w:sz w:val="21"/>
              <w:szCs w:val="21"/>
            </w:rPr>
          </w:pPr>
          <w:r w:rsidRPr="004C7ED0">
            <w:rPr>
              <w:rFonts w:ascii="Arial" w:hAnsi="Arial" w:cs="Arial"/>
              <w:b w:val="0"/>
              <w:bCs w:val="0"/>
              <w:sz w:val="15"/>
              <w:szCs w:val="15"/>
            </w:rPr>
            <w:fldChar w:fldCharType="begin"/>
          </w:r>
          <w:r w:rsidRPr="004C7ED0">
            <w:rPr>
              <w:rFonts w:ascii="Arial" w:hAnsi="Arial" w:cs="Arial"/>
              <w:b w:val="0"/>
              <w:bCs w:val="0"/>
              <w:sz w:val="15"/>
              <w:szCs w:val="15"/>
            </w:rPr>
            <w:instrText xml:space="preserve"> TOC \o "1-3" \h \z \u </w:instrText>
          </w:r>
          <w:r w:rsidRPr="004C7ED0">
            <w:rPr>
              <w:rFonts w:ascii="Arial" w:hAnsi="Arial" w:cs="Arial"/>
              <w:b w:val="0"/>
              <w:bCs w:val="0"/>
              <w:sz w:val="15"/>
              <w:szCs w:val="15"/>
            </w:rPr>
            <w:fldChar w:fldCharType="separate"/>
          </w:r>
          <w:hyperlink w:anchor="_Toc209642823" w:history="1">
            <w:r w:rsidR="004C7ED0" w:rsidRPr="004C7ED0">
              <w:rPr>
                <w:rStyle w:val="Hyperlink"/>
                <w:rFonts w:ascii="Arial" w:hAnsi="Arial" w:cs="Arial"/>
                <w:b w:val="0"/>
                <w:bCs w:val="0"/>
                <w:noProof/>
                <w:sz w:val="21"/>
                <w:szCs w:val="21"/>
              </w:rPr>
              <w:t>e-Appendix 1: Michigan Hospital Medicine Safety (HMS) Collaborative Information</w:t>
            </w:r>
            <w:r w:rsidR="004C7ED0" w:rsidRPr="004C7ED0">
              <w:rPr>
                <w:rFonts w:ascii="Arial" w:hAnsi="Arial" w:cs="Arial"/>
                <w:b w:val="0"/>
                <w:bCs w:val="0"/>
                <w:noProof/>
                <w:webHidden/>
                <w:sz w:val="21"/>
                <w:szCs w:val="21"/>
              </w:rPr>
              <w:tab/>
            </w:r>
            <w:r w:rsidR="004C7ED0" w:rsidRPr="004C7ED0">
              <w:rPr>
                <w:rFonts w:ascii="Arial" w:hAnsi="Arial" w:cs="Arial"/>
                <w:b w:val="0"/>
                <w:bCs w:val="0"/>
                <w:noProof/>
                <w:webHidden/>
                <w:sz w:val="21"/>
                <w:szCs w:val="21"/>
              </w:rPr>
              <w:fldChar w:fldCharType="begin"/>
            </w:r>
            <w:r w:rsidR="004C7ED0" w:rsidRPr="004C7ED0">
              <w:rPr>
                <w:rFonts w:ascii="Arial" w:hAnsi="Arial" w:cs="Arial"/>
                <w:b w:val="0"/>
                <w:bCs w:val="0"/>
                <w:noProof/>
                <w:webHidden/>
                <w:sz w:val="21"/>
                <w:szCs w:val="21"/>
              </w:rPr>
              <w:instrText xml:space="preserve"> PAGEREF _Toc209642823 \h </w:instrText>
            </w:r>
            <w:r w:rsidR="004C7ED0" w:rsidRPr="004C7ED0">
              <w:rPr>
                <w:rFonts w:ascii="Arial" w:hAnsi="Arial" w:cs="Arial"/>
                <w:b w:val="0"/>
                <w:bCs w:val="0"/>
                <w:noProof/>
                <w:webHidden/>
                <w:sz w:val="21"/>
                <w:szCs w:val="21"/>
              </w:rPr>
            </w:r>
            <w:r w:rsidR="004C7ED0" w:rsidRPr="004C7ED0">
              <w:rPr>
                <w:rFonts w:ascii="Arial" w:hAnsi="Arial" w:cs="Arial"/>
                <w:b w:val="0"/>
                <w:bCs w:val="0"/>
                <w:noProof/>
                <w:webHidden/>
                <w:sz w:val="21"/>
                <w:szCs w:val="21"/>
              </w:rPr>
              <w:fldChar w:fldCharType="separate"/>
            </w:r>
            <w:r w:rsidR="004C7ED0" w:rsidRPr="004C7ED0">
              <w:rPr>
                <w:rFonts w:ascii="Arial" w:hAnsi="Arial" w:cs="Arial"/>
                <w:b w:val="0"/>
                <w:bCs w:val="0"/>
                <w:noProof/>
                <w:webHidden/>
                <w:sz w:val="21"/>
                <w:szCs w:val="21"/>
              </w:rPr>
              <w:t>12</w:t>
            </w:r>
            <w:r w:rsidR="004C7ED0" w:rsidRPr="004C7ED0">
              <w:rPr>
                <w:rFonts w:ascii="Arial" w:hAnsi="Arial" w:cs="Arial"/>
                <w:b w:val="0"/>
                <w:bCs w:val="0"/>
                <w:noProof/>
                <w:webHidden/>
                <w:sz w:val="21"/>
                <w:szCs w:val="21"/>
              </w:rPr>
              <w:fldChar w:fldCharType="end"/>
            </w:r>
          </w:hyperlink>
        </w:p>
        <w:p w14:paraId="38EE2E65" w14:textId="5518484D" w:rsidR="004C7ED0" w:rsidRPr="004C7ED0" w:rsidRDefault="004C7ED0">
          <w:pPr>
            <w:pStyle w:val="TOC1"/>
            <w:tabs>
              <w:tab w:val="right" w:leader="dot" w:pos="9350"/>
            </w:tabs>
            <w:rPr>
              <w:rFonts w:ascii="Arial" w:eastAsiaTheme="minorEastAsia" w:hAnsi="Arial" w:cs="Arial"/>
              <w:b w:val="0"/>
              <w:bCs w:val="0"/>
              <w:i w:val="0"/>
              <w:iCs w:val="0"/>
              <w:noProof/>
              <w:sz w:val="21"/>
              <w:szCs w:val="21"/>
            </w:rPr>
          </w:pPr>
          <w:hyperlink w:anchor="_Toc209642824" w:history="1">
            <w:r w:rsidRPr="004C7ED0">
              <w:rPr>
                <w:rStyle w:val="Hyperlink"/>
                <w:rFonts w:ascii="Arial" w:hAnsi="Arial" w:cs="Arial"/>
                <w:b w:val="0"/>
                <w:bCs w:val="0"/>
                <w:noProof/>
                <w:sz w:val="21"/>
                <w:szCs w:val="21"/>
              </w:rPr>
              <w:t>e-Appendix 2: HMS-Sepsis Initiative</w:t>
            </w:r>
            <w:r w:rsidRPr="004C7ED0">
              <w:rPr>
                <w:rFonts w:ascii="Arial" w:hAnsi="Arial" w:cs="Arial"/>
                <w:b w:val="0"/>
                <w:bCs w:val="0"/>
                <w:noProof/>
                <w:webHidden/>
                <w:sz w:val="21"/>
                <w:szCs w:val="21"/>
              </w:rPr>
              <w:tab/>
            </w:r>
            <w:r w:rsidRPr="004C7ED0">
              <w:rPr>
                <w:rFonts w:ascii="Arial" w:hAnsi="Arial" w:cs="Arial"/>
                <w:b w:val="0"/>
                <w:bCs w:val="0"/>
                <w:noProof/>
                <w:webHidden/>
                <w:sz w:val="21"/>
                <w:szCs w:val="21"/>
              </w:rPr>
              <w:fldChar w:fldCharType="begin"/>
            </w:r>
            <w:r w:rsidRPr="004C7ED0">
              <w:rPr>
                <w:rFonts w:ascii="Arial" w:hAnsi="Arial" w:cs="Arial"/>
                <w:b w:val="0"/>
                <w:bCs w:val="0"/>
                <w:noProof/>
                <w:webHidden/>
                <w:sz w:val="21"/>
                <w:szCs w:val="21"/>
              </w:rPr>
              <w:instrText xml:space="preserve"> PAGEREF _Toc209642824 \h </w:instrText>
            </w:r>
            <w:r w:rsidRPr="004C7ED0">
              <w:rPr>
                <w:rFonts w:ascii="Arial" w:hAnsi="Arial" w:cs="Arial"/>
                <w:b w:val="0"/>
                <w:bCs w:val="0"/>
                <w:noProof/>
                <w:webHidden/>
                <w:sz w:val="21"/>
                <w:szCs w:val="21"/>
              </w:rPr>
            </w:r>
            <w:r w:rsidRPr="004C7ED0">
              <w:rPr>
                <w:rFonts w:ascii="Arial" w:hAnsi="Arial" w:cs="Arial"/>
                <w:b w:val="0"/>
                <w:bCs w:val="0"/>
                <w:noProof/>
                <w:webHidden/>
                <w:sz w:val="21"/>
                <w:szCs w:val="21"/>
              </w:rPr>
              <w:fldChar w:fldCharType="separate"/>
            </w:r>
            <w:r w:rsidRPr="004C7ED0">
              <w:rPr>
                <w:rFonts w:ascii="Arial" w:hAnsi="Arial" w:cs="Arial"/>
                <w:b w:val="0"/>
                <w:bCs w:val="0"/>
                <w:noProof/>
                <w:webHidden/>
                <w:sz w:val="21"/>
                <w:szCs w:val="21"/>
              </w:rPr>
              <w:t>15</w:t>
            </w:r>
            <w:r w:rsidRPr="004C7ED0">
              <w:rPr>
                <w:rFonts w:ascii="Arial" w:hAnsi="Arial" w:cs="Arial"/>
                <w:b w:val="0"/>
                <w:bCs w:val="0"/>
                <w:noProof/>
                <w:webHidden/>
                <w:sz w:val="21"/>
                <w:szCs w:val="21"/>
              </w:rPr>
              <w:fldChar w:fldCharType="end"/>
            </w:r>
          </w:hyperlink>
        </w:p>
        <w:p w14:paraId="2476990F" w14:textId="06C75E2E" w:rsidR="004C7ED0" w:rsidRPr="004C7ED0" w:rsidRDefault="004C7ED0">
          <w:pPr>
            <w:pStyle w:val="TOC1"/>
            <w:tabs>
              <w:tab w:val="right" w:leader="dot" w:pos="9350"/>
            </w:tabs>
            <w:rPr>
              <w:rFonts w:ascii="Arial" w:eastAsiaTheme="minorEastAsia" w:hAnsi="Arial" w:cs="Arial"/>
              <w:b w:val="0"/>
              <w:bCs w:val="0"/>
              <w:i w:val="0"/>
              <w:iCs w:val="0"/>
              <w:noProof/>
              <w:sz w:val="21"/>
              <w:szCs w:val="21"/>
            </w:rPr>
          </w:pPr>
          <w:hyperlink w:anchor="_Toc209642825" w:history="1">
            <w:r w:rsidRPr="004C7ED0">
              <w:rPr>
                <w:rStyle w:val="Hyperlink"/>
                <w:rFonts w:ascii="Arial" w:hAnsi="Arial" w:cs="Arial"/>
                <w:b w:val="0"/>
                <w:bCs w:val="0"/>
                <w:noProof/>
                <w:sz w:val="21"/>
                <w:szCs w:val="21"/>
              </w:rPr>
              <w:t>eTable 1: HMS-Sepsis Early Sepsis Bundle</w:t>
            </w:r>
            <w:r w:rsidRPr="004C7ED0">
              <w:rPr>
                <w:rFonts w:ascii="Arial" w:hAnsi="Arial" w:cs="Arial"/>
                <w:b w:val="0"/>
                <w:bCs w:val="0"/>
                <w:noProof/>
                <w:webHidden/>
                <w:sz w:val="21"/>
                <w:szCs w:val="21"/>
              </w:rPr>
              <w:tab/>
            </w:r>
            <w:r w:rsidRPr="004C7ED0">
              <w:rPr>
                <w:rFonts w:ascii="Arial" w:hAnsi="Arial" w:cs="Arial"/>
                <w:b w:val="0"/>
                <w:bCs w:val="0"/>
                <w:noProof/>
                <w:webHidden/>
                <w:sz w:val="21"/>
                <w:szCs w:val="21"/>
              </w:rPr>
              <w:fldChar w:fldCharType="begin"/>
            </w:r>
            <w:r w:rsidRPr="004C7ED0">
              <w:rPr>
                <w:rFonts w:ascii="Arial" w:hAnsi="Arial" w:cs="Arial"/>
                <w:b w:val="0"/>
                <w:bCs w:val="0"/>
                <w:noProof/>
                <w:webHidden/>
                <w:sz w:val="21"/>
                <w:szCs w:val="21"/>
              </w:rPr>
              <w:instrText xml:space="preserve"> PAGEREF _Toc209642825 \h </w:instrText>
            </w:r>
            <w:r w:rsidRPr="004C7ED0">
              <w:rPr>
                <w:rFonts w:ascii="Arial" w:hAnsi="Arial" w:cs="Arial"/>
                <w:b w:val="0"/>
                <w:bCs w:val="0"/>
                <w:noProof/>
                <w:webHidden/>
                <w:sz w:val="21"/>
                <w:szCs w:val="21"/>
              </w:rPr>
            </w:r>
            <w:r w:rsidRPr="004C7ED0">
              <w:rPr>
                <w:rFonts w:ascii="Arial" w:hAnsi="Arial" w:cs="Arial"/>
                <w:b w:val="0"/>
                <w:bCs w:val="0"/>
                <w:noProof/>
                <w:webHidden/>
                <w:sz w:val="21"/>
                <w:szCs w:val="21"/>
              </w:rPr>
              <w:fldChar w:fldCharType="separate"/>
            </w:r>
            <w:r w:rsidRPr="004C7ED0">
              <w:rPr>
                <w:rFonts w:ascii="Arial" w:hAnsi="Arial" w:cs="Arial"/>
                <w:b w:val="0"/>
                <w:bCs w:val="0"/>
                <w:noProof/>
                <w:webHidden/>
                <w:sz w:val="21"/>
                <w:szCs w:val="21"/>
              </w:rPr>
              <w:t>18</w:t>
            </w:r>
            <w:r w:rsidRPr="004C7ED0">
              <w:rPr>
                <w:rFonts w:ascii="Arial" w:hAnsi="Arial" w:cs="Arial"/>
                <w:b w:val="0"/>
                <w:bCs w:val="0"/>
                <w:noProof/>
                <w:webHidden/>
                <w:sz w:val="21"/>
                <w:szCs w:val="21"/>
              </w:rPr>
              <w:fldChar w:fldCharType="end"/>
            </w:r>
          </w:hyperlink>
        </w:p>
        <w:p w14:paraId="74DA890C" w14:textId="7C63C39E" w:rsidR="004C7ED0" w:rsidRPr="004C7ED0" w:rsidRDefault="004C7ED0">
          <w:pPr>
            <w:pStyle w:val="TOC1"/>
            <w:tabs>
              <w:tab w:val="right" w:leader="dot" w:pos="9350"/>
            </w:tabs>
            <w:rPr>
              <w:rFonts w:ascii="Arial" w:eastAsiaTheme="minorEastAsia" w:hAnsi="Arial" w:cs="Arial"/>
              <w:b w:val="0"/>
              <w:bCs w:val="0"/>
              <w:i w:val="0"/>
              <w:iCs w:val="0"/>
              <w:noProof/>
              <w:sz w:val="21"/>
              <w:szCs w:val="21"/>
            </w:rPr>
          </w:pPr>
          <w:hyperlink w:anchor="_Toc209642826" w:history="1">
            <w:r w:rsidRPr="004C7ED0">
              <w:rPr>
                <w:rStyle w:val="Hyperlink"/>
                <w:rFonts w:ascii="Arial" w:hAnsi="Arial" w:cs="Arial"/>
                <w:b w:val="0"/>
                <w:bCs w:val="0"/>
                <w:noProof/>
                <w:sz w:val="21"/>
                <w:szCs w:val="21"/>
              </w:rPr>
              <w:t>eTable 2: Core Elements Score by hospital subgroups</w:t>
            </w:r>
            <w:r w:rsidRPr="004C7ED0">
              <w:rPr>
                <w:rFonts w:ascii="Arial" w:hAnsi="Arial" w:cs="Arial"/>
                <w:b w:val="0"/>
                <w:bCs w:val="0"/>
                <w:noProof/>
                <w:webHidden/>
                <w:sz w:val="21"/>
                <w:szCs w:val="21"/>
              </w:rPr>
              <w:tab/>
            </w:r>
            <w:r w:rsidRPr="004C7ED0">
              <w:rPr>
                <w:rFonts w:ascii="Arial" w:hAnsi="Arial" w:cs="Arial"/>
                <w:b w:val="0"/>
                <w:bCs w:val="0"/>
                <w:noProof/>
                <w:webHidden/>
                <w:sz w:val="21"/>
                <w:szCs w:val="21"/>
              </w:rPr>
              <w:fldChar w:fldCharType="begin"/>
            </w:r>
            <w:r w:rsidRPr="004C7ED0">
              <w:rPr>
                <w:rFonts w:ascii="Arial" w:hAnsi="Arial" w:cs="Arial"/>
                <w:b w:val="0"/>
                <w:bCs w:val="0"/>
                <w:noProof/>
                <w:webHidden/>
                <w:sz w:val="21"/>
                <w:szCs w:val="21"/>
              </w:rPr>
              <w:instrText xml:space="preserve"> PAGEREF _Toc209642826 \h </w:instrText>
            </w:r>
            <w:r w:rsidRPr="004C7ED0">
              <w:rPr>
                <w:rFonts w:ascii="Arial" w:hAnsi="Arial" w:cs="Arial"/>
                <w:b w:val="0"/>
                <w:bCs w:val="0"/>
                <w:noProof/>
                <w:webHidden/>
                <w:sz w:val="21"/>
                <w:szCs w:val="21"/>
              </w:rPr>
            </w:r>
            <w:r w:rsidRPr="004C7ED0">
              <w:rPr>
                <w:rFonts w:ascii="Arial" w:hAnsi="Arial" w:cs="Arial"/>
                <w:b w:val="0"/>
                <w:bCs w:val="0"/>
                <w:noProof/>
                <w:webHidden/>
                <w:sz w:val="21"/>
                <w:szCs w:val="21"/>
              </w:rPr>
              <w:fldChar w:fldCharType="separate"/>
            </w:r>
            <w:r w:rsidRPr="004C7ED0">
              <w:rPr>
                <w:rFonts w:ascii="Arial" w:hAnsi="Arial" w:cs="Arial"/>
                <w:b w:val="0"/>
                <w:bCs w:val="0"/>
                <w:noProof/>
                <w:webHidden/>
                <w:sz w:val="21"/>
                <w:szCs w:val="21"/>
              </w:rPr>
              <w:t>19</w:t>
            </w:r>
            <w:r w:rsidRPr="004C7ED0">
              <w:rPr>
                <w:rFonts w:ascii="Arial" w:hAnsi="Arial" w:cs="Arial"/>
                <w:b w:val="0"/>
                <w:bCs w:val="0"/>
                <w:noProof/>
                <w:webHidden/>
                <w:sz w:val="21"/>
                <w:szCs w:val="21"/>
              </w:rPr>
              <w:fldChar w:fldCharType="end"/>
            </w:r>
          </w:hyperlink>
        </w:p>
        <w:p w14:paraId="7EC87ED3" w14:textId="377E38F9" w:rsidR="004C7ED0" w:rsidRPr="004C7ED0" w:rsidRDefault="004C7ED0">
          <w:pPr>
            <w:pStyle w:val="TOC1"/>
            <w:tabs>
              <w:tab w:val="right" w:leader="dot" w:pos="9350"/>
            </w:tabs>
            <w:rPr>
              <w:rFonts w:ascii="Arial" w:eastAsiaTheme="minorEastAsia" w:hAnsi="Arial" w:cs="Arial"/>
              <w:b w:val="0"/>
              <w:bCs w:val="0"/>
              <w:i w:val="0"/>
              <w:iCs w:val="0"/>
              <w:noProof/>
              <w:sz w:val="21"/>
              <w:szCs w:val="21"/>
            </w:rPr>
          </w:pPr>
          <w:hyperlink w:anchor="_Toc209642827" w:history="1">
            <w:r w:rsidRPr="004C7ED0">
              <w:rPr>
                <w:rStyle w:val="Hyperlink"/>
                <w:rFonts w:ascii="Arial" w:hAnsi="Arial" w:cs="Arial"/>
                <w:b w:val="0"/>
                <w:bCs w:val="0"/>
                <w:noProof/>
                <w:sz w:val="21"/>
                <w:szCs w:val="21"/>
              </w:rPr>
              <w:t>eTable 3: Characteristics of hospitals by quintile of Core Elements Score</w:t>
            </w:r>
            <w:r w:rsidRPr="004C7ED0">
              <w:rPr>
                <w:rFonts w:ascii="Arial" w:hAnsi="Arial" w:cs="Arial"/>
                <w:b w:val="0"/>
                <w:bCs w:val="0"/>
                <w:noProof/>
                <w:webHidden/>
                <w:sz w:val="21"/>
                <w:szCs w:val="21"/>
              </w:rPr>
              <w:tab/>
            </w:r>
            <w:r w:rsidRPr="004C7ED0">
              <w:rPr>
                <w:rFonts w:ascii="Arial" w:hAnsi="Arial" w:cs="Arial"/>
                <w:b w:val="0"/>
                <w:bCs w:val="0"/>
                <w:noProof/>
                <w:webHidden/>
                <w:sz w:val="21"/>
                <w:szCs w:val="21"/>
              </w:rPr>
              <w:fldChar w:fldCharType="begin"/>
            </w:r>
            <w:r w:rsidRPr="004C7ED0">
              <w:rPr>
                <w:rFonts w:ascii="Arial" w:hAnsi="Arial" w:cs="Arial"/>
                <w:b w:val="0"/>
                <w:bCs w:val="0"/>
                <w:noProof/>
                <w:webHidden/>
                <w:sz w:val="21"/>
                <w:szCs w:val="21"/>
              </w:rPr>
              <w:instrText xml:space="preserve"> PAGEREF _Toc209642827 \h </w:instrText>
            </w:r>
            <w:r w:rsidRPr="004C7ED0">
              <w:rPr>
                <w:rFonts w:ascii="Arial" w:hAnsi="Arial" w:cs="Arial"/>
                <w:b w:val="0"/>
                <w:bCs w:val="0"/>
                <w:noProof/>
                <w:webHidden/>
                <w:sz w:val="21"/>
                <w:szCs w:val="21"/>
              </w:rPr>
            </w:r>
            <w:r w:rsidRPr="004C7ED0">
              <w:rPr>
                <w:rFonts w:ascii="Arial" w:hAnsi="Arial" w:cs="Arial"/>
                <w:b w:val="0"/>
                <w:bCs w:val="0"/>
                <w:noProof/>
                <w:webHidden/>
                <w:sz w:val="21"/>
                <w:szCs w:val="21"/>
              </w:rPr>
              <w:fldChar w:fldCharType="separate"/>
            </w:r>
            <w:r w:rsidRPr="004C7ED0">
              <w:rPr>
                <w:rFonts w:ascii="Arial" w:hAnsi="Arial" w:cs="Arial"/>
                <w:b w:val="0"/>
                <w:bCs w:val="0"/>
                <w:noProof/>
                <w:webHidden/>
                <w:sz w:val="21"/>
                <w:szCs w:val="21"/>
              </w:rPr>
              <w:t>20</w:t>
            </w:r>
            <w:r w:rsidRPr="004C7ED0">
              <w:rPr>
                <w:rFonts w:ascii="Arial" w:hAnsi="Arial" w:cs="Arial"/>
                <w:b w:val="0"/>
                <w:bCs w:val="0"/>
                <w:noProof/>
                <w:webHidden/>
                <w:sz w:val="21"/>
                <w:szCs w:val="21"/>
              </w:rPr>
              <w:fldChar w:fldCharType="end"/>
            </w:r>
          </w:hyperlink>
        </w:p>
        <w:p w14:paraId="6CB67363" w14:textId="74D7B39E" w:rsidR="004C7ED0" w:rsidRPr="004C7ED0" w:rsidRDefault="004C7ED0">
          <w:pPr>
            <w:pStyle w:val="TOC1"/>
            <w:tabs>
              <w:tab w:val="right" w:leader="dot" w:pos="9350"/>
            </w:tabs>
            <w:rPr>
              <w:rFonts w:ascii="Arial" w:eastAsiaTheme="minorEastAsia" w:hAnsi="Arial" w:cs="Arial"/>
              <w:b w:val="0"/>
              <w:bCs w:val="0"/>
              <w:i w:val="0"/>
              <w:iCs w:val="0"/>
              <w:noProof/>
              <w:sz w:val="21"/>
              <w:szCs w:val="21"/>
            </w:rPr>
          </w:pPr>
          <w:hyperlink w:anchor="_Toc209642828" w:history="1">
            <w:r w:rsidRPr="004C7ED0">
              <w:rPr>
                <w:rStyle w:val="Hyperlink"/>
                <w:rFonts w:ascii="Arial" w:hAnsi="Arial" w:cs="Arial"/>
                <w:b w:val="0"/>
                <w:bCs w:val="0"/>
                <w:noProof/>
                <w:sz w:val="21"/>
                <w:szCs w:val="21"/>
              </w:rPr>
              <w:t>eTable 3: Characteristics of N=35,777 patients hospitalized with community onset sepsis during the study period</w:t>
            </w:r>
            <w:r w:rsidRPr="004C7ED0">
              <w:rPr>
                <w:rFonts w:ascii="Arial" w:hAnsi="Arial" w:cs="Arial"/>
                <w:b w:val="0"/>
                <w:bCs w:val="0"/>
                <w:noProof/>
                <w:webHidden/>
                <w:sz w:val="21"/>
                <w:szCs w:val="21"/>
              </w:rPr>
              <w:tab/>
            </w:r>
            <w:r w:rsidRPr="004C7ED0">
              <w:rPr>
                <w:rFonts w:ascii="Arial" w:hAnsi="Arial" w:cs="Arial"/>
                <w:b w:val="0"/>
                <w:bCs w:val="0"/>
                <w:noProof/>
                <w:webHidden/>
                <w:sz w:val="21"/>
                <w:szCs w:val="21"/>
              </w:rPr>
              <w:fldChar w:fldCharType="begin"/>
            </w:r>
            <w:r w:rsidRPr="004C7ED0">
              <w:rPr>
                <w:rFonts w:ascii="Arial" w:hAnsi="Arial" w:cs="Arial"/>
                <w:b w:val="0"/>
                <w:bCs w:val="0"/>
                <w:noProof/>
                <w:webHidden/>
                <w:sz w:val="21"/>
                <w:szCs w:val="21"/>
              </w:rPr>
              <w:instrText xml:space="preserve"> PAGEREF _Toc209642828 \h </w:instrText>
            </w:r>
            <w:r w:rsidRPr="004C7ED0">
              <w:rPr>
                <w:rFonts w:ascii="Arial" w:hAnsi="Arial" w:cs="Arial"/>
                <w:b w:val="0"/>
                <w:bCs w:val="0"/>
                <w:noProof/>
                <w:webHidden/>
                <w:sz w:val="21"/>
                <w:szCs w:val="21"/>
              </w:rPr>
            </w:r>
            <w:r w:rsidRPr="004C7ED0">
              <w:rPr>
                <w:rFonts w:ascii="Arial" w:hAnsi="Arial" w:cs="Arial"/>
                <w:b w:val="0"/>
                <w:bCs w:val="0"/>
                <w:noProof/>
                <w:webHidden/>
                <w:sz w:val="21"/>
                <w:szCs w:val="21"/>
              </w:rPr>
              <w:fldChar w:fldCharType="separate"/>
            </w:r>
            <w:r w:rsidRPr="004C7ED0">
              <w:rPr>
                <w:rFonts w:ascii="Arial" w:hAnsi="Arial" w:cs="Arial"/>
                <w:b w:val="0"/>
                <w:bCs w:val="0"/>
                <w:noProof/>
                <w:webHidden/>
                <w:sz w:val="21"/>
                <w:szCs w:val="21"/>
              </w:rPr>
              <w:t>21</w:t>
            </w:r>
            <w:r w:rsidRPr="004C7ED0">
              <w:rPr>
                <w:rFonts w:ascii="Arial" w:hAnsi="Arial" w:cs="Arial"/>
                <w:b w:val="0"/>
                <w:bCs w:val="0"/>
                <w:noProof/>
                <w:webHidden/>
                <w:sz w:val="21"/>
                <w:szCs w:val="21"/>
              </w:rPr>
              <w:fldChar w:fldCharType="end"/>
            </w:r>
          </w:hyperlink>
        </w:p>
        <w:p w14:paraId="6302E797" w14:textId="2E759E38" w:rsidR="001C5663" w:rsidRDefault="001C5663">
          <w:r w:rsidRPr="004C7ED0">
            <w:rPr>
              <w:rFonts w:ascii="Arial" w:hAnsi="Arial" w:cs="Arial"/>
              <w:noProof/>
              <w:sz w:val="15"/>
              <w:szCs w:val="15"/>
            </w:rPr>
            <w:fldChar w:fldCharType="end"/>
          </w:r>
        </w:p>
      </w:sdtContent>
    </w:sdt>
    <w:p w14:paraId="596176A2" w14:textId="77777777" w:rsidR="00D63396" w:rsidRDefault="00D63396" w:rsidP="00F96081">
      <w:pPr>
        <w:rPr>
          <w:rFonts w:ascii="Arial" w:hAnsi="Arial" w:cs="Arial"/>
          <w:sz w:val="22"/>
          <w:szCs w:val="22"/>
        </w:rPr>
      </w:pPr>
    </w:p>
    <w:p w14:paraId="2A15274D" w14:textId="77777777" w:rsidR="00D63396" w:rsidRDefault="00D63396">
      <w:pPr>
        <w:rPr>
          <w:rFonts w:asciiTheme="majorHAnsi" w:eastAsiaTheme="majorEastAsia" w:hAnsiTheme="majorHAnsi" w:cstheme="majorBidi"/>
          <w:color w:val="0F4761" w:themeColor="accent1" w:themeShade="BF"/>
          <w:sz w:val="40"/>
          <w:szCs w:val="40"/>
        </w:rPr>
      </w:pPr>
      <w:bookmarkStart w:id="0" w:name="_Toc209559957"/>
      <w:r>
        <w:br w:type="page"/>
      </w:r>
    </w:p>
    <w:p w14:paraId="2BFD1DF9" w14:textId="11BA106F" w:rsidR="00D63396" w:rsidRPr="00D63396" w:rsidRDefault="00D63396" w:rsidP="00D63396">
      <w:pPr>
        <w:pStyle w:val="Heading1"/>
        <w:spacing w:line="240" w:lineRule="auto"/>
        <w:rPr>
          <w:rFonts w:cs="Arial"/>
          <w:b/>
          <w:bCs/>
        </w:rPr>
      </w:pPr>
      <w:bookmarkStart w:id="1" w:name="_Toc209642823"/>
      <w:r w:rsidRPr="00D63396">
        <w:rPr>
          <w:rFonts w:cs="Arial"/>
        </w:rPr>
        <w:lastRenderedPageBreak/>
        <w:t xml:space="preserve">e-Appendix 1: </w:t>
      </w:r>
      <w:r w:rsidRPr="00D63396">
        <w:rPr>
          <w:rFonts w:cs="Arial"/>
          <w:bCs/>
        </w:rPr>
        <w:t>Michigan Hospital Medicine Safety (HMS) Collaborative Information</w:t>
      </w:r>
      <w:bookmarkEnd w:id="0"/>
      <w:bookmarkEnd w:id="1"/>
    </w:p>
    <w:p w14:paraId="2873B4DF" w14:textId="77777777" w:rsidR="00D63396" w:rsidRPr="00D63396" w:rsidRDefault="00D63396" w:rsidP="00D63396">
      <w:pPr>
        <w:spacing w:after="0" w:line="240" w:lineRule="auto"/>
        <w:rPr>
          <w:rFonts w:ascii="Arial" w:hAnsi="Arial" w:cs="Arial"/>
        </w:rPr>
      </w:pPr>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6"/>
      </w:tblGrid>
      <w:tr w:rsidR="00D63396" w:rsidRPr="00D63396" w14:paraId="51861F40" w14:textId="77777777" w:rsidTr="0040015F">
        <w:trPr>
          <w:trHeight w:val="3447"/>
        </w:trPr>
        <w:tc>
          <w:tcPr>
            <w:tcW w:w="3268" w:type="dxa"/>
          </w:tcPr>
          <w:p w14:paraId="79EE9990" w14:textId="77777777" w:rsidR="00D63396" w:rsidRPr="00D63396" w:rsidRDefault="00D63396" w:rsidP="0040015F">
            <w:pPr>
              <w:rPr>
                <w:rFonts w:ascii="Arial" w:hAnsi="Arial" w:cs="Arial"/>
              </w:rPr>
            </w:pPr>
            <w:r w:rsidRPr="00D63396">
              <w:rPr>
                <w:rFonts w:ascii="Arial" w:hAnsi="Arial" w:cs="Arial"/>
                <w:b/>
                <w:bCs/>
                <w:noProof/>
              </w:rPr>
              <w:drawing>
                <wp:inline distT="0" distB="0" distL="0" distR="0" wp14:anchorId="2E0BD6BD" wp14:editId="1739D6F2">
                  <wp:extent cx="2006730" cy="2487168"/>
                  <wp:effectExtent l="0" t="0" r="0" b="2540"/>
                  <wp:docPr id="207023943" name="Picture 5" descr="Map&#10;&#10;Description automatically generated">
                    <a:extLst xmlns:a="http://schemas.openxmlformats.org/drawingml/2006/main">
                      <a:ext uri="{FF2B5EF4-FFF2-40B4-BE49-F238E27FC236}">
                        <a16:creationId xmlns:a16="http://schemas.microsoft.com/office/drawing/2014/main" id="{A133758D-EB0A-49BF-C6C8-A0AC82E807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Map&#10;&#10;Description automatically generated">
                            <a:extLst>
                              <a:ext uri="{FF2B5EF4-FFF2-40B4-BE49-F238E27FC236}">
                                <a16:creationId xmlns:a16="http://schemas.microsoft.com/office/drawing/2014/main" id="{A133758D-EB0A-49BF-C6C8-A0AC82E807B6}"/>
                              </a:ext>
                            </a:extLst>
                          </pic:cNvPr>
                          <pic:cNvPicPr>
                            <a:picLocks noChangeAspect="1"/>
                          </pic:cNvPicPr>
                        </pic:nvPicPr>
                        <pic:blipFill>
                          <a:blip r:embed="rId6"/>
                          <a:stretch>
                            <a:fillRect/>
                          </a:stretch>
                        </pic:blipFill>
                        <pic:spPr>
                          <a:xfrm>
                            <a:off x="0" y="0"/>
                            <a:ext cx="2037189" cy="2524919"/>
                          </a:xfrm>
                          <a:prstGeom prst="rect">
                            <a:avLst/>
                          </a:prstGeom>
                        </pic:spPr>
                      </pic:pic>
                    </a:graphicData>
                  </a:graphic>
                </wp:inline>
              </w:drawing>
            </w:r>
          </w:p>
        </w:tc>
      </w:tr>
      <w:tr w:rsidR="00D63396" w:rsidRPr="00D63396" w14:paraId="6E9EEE7E" w14:textId="77777777" w:rsidTr="0040015F">
        <w:trPr>
          <w:trHeight w:val="163"/>
        </w:trPr>
        <w:tc>
          <w:tcPr>
            <w:tcW w:w="3268" w:type="dxa"/>
          </w:tcPr>
          <w:p w14:paraId="2169B058" w14:textId="62B64F3B" w:rsidR="00D63396" w:rsidRPr="00D63396" w:rsidRDefault="00D63396" w:rsidP="0040015F">
            <w:pPr>
              <w:rPr>
                <w:rFonts w:ascii="Arial" w:hAnsi="Arial" w:cs="Arial"/>
              </w:rPr>
            </w:pPr>
            <w:r w:rsidRPr="00D63396">
              <w:rPr>
                <w:rFonts w:ascii="Arial" w:hAnsi="Arial" w:cs="Arial"/>
              </w:rPr>
              <w:t>Locations of HMS hospitals.</w:t>
            </w:r>
          </w:p>
        </w:tc>
      </w:tr>
    </w:tbl>
    <w:p w14:paraId="62303F66" w14:textId="77777777" w:rsidR="00D63396" w:rsidRPr="00D63396" w:rsidRDefault="00D63396" w:rsidP="00D63396">
      <w:pPr>
        <w:spacing w:after="0" w:line="240" w:lineRule="auto"/>
        <w:rPr>
          <w:rFonts w:ascii="Arial" w:hAnsi="Arial" w:cs="Arial"/>
          <w:b/>
          <w:bCs/>
        </w:rPr>
      </w:pPr>
      <w:r w:rsidRPr="00D63396">
        <w:rPr>
          <w:rFonts w:ascii="Arial" w:hAnsi="Arial" w:cs="Arial"/>
          <w:b/>
          <w:bCs/>
        </w:rPr>
        <w:t>General Overview</w:t>
      </w:r>
    </w:p>
    <w:p w14:paraId="6FFD0DFC" w14:textId="59558122" w:rsidR="00D63396" w:rsidRPr="00D63396" w:rsidRDefault="00D63396" w:rsidP="00D63396">
      <w:pPr>
        <w:spacing w:after="0" w:line="240" w:lineRule="auto"/>
        <w:rPr>
          <w:rFonts w:ascii="Arial" w:hAnsi="Arial" w:cs="Arial"/>
        </w:rPr>
      </w:pPr>
      <w:r w:rsidRPr="00D63396">
        <w:rPr>
          <w:rFonts w:ascii="Arial" w:hAnsi="Arial" w:cs="Arial"/>
        </w:rPr>
        <w:t xml:space="preserve">The Hospital Medicine Safety Consortium (HMS) is a Collaborative Quality Initiative (CQI), launched in 2010 with 16 participating hospitals. The goal of HMS is to improve the quality of care for hospitalized medical patients who are at risk for adverse events. By 2022, HMS membership increased to over 65 hospitals across Michigan. </w:t>
      </w:r>
    </w:p>
    <w:p w14:paraId="5A0E65E5" w14:textId="77777777" w:rsidR="00D63396" w:rsidRPr="00D63396" w:rsidRDefault="00D63396" w:rsidP="00D63396">
      <w:pPr>
        <w:spacing w:after="0" w:line="240" w:lineRule="auto"/>
        <w:rPr>
          <w:rFonts w:ascii="Arial" w:hAnsi="Arial" w:cs="Arial"/>
        </w:rPr>
      </w:pPr>
    </w:p>
    <w:p w14:paraId="7567EADD" w14:textId="77777777" w:rsidR="00D63396" w:rsidRPr="00D63396" w:rsidRDefault="00D63396" w:rsidP="00D63396">
      <w:pPr>
        <w:spacing w:after="0" w:line="240" w:lineRule="auto"/>
        <w:rPr>
          <w:rFonts w:ascii="Arial" w:hAnsi="Arial" w:cs="Arial"/>
        </w:rPr>
      </w:pPr>
      <w:r w:rsidRPr="00D63396">
        <w:rPr>
          <w:rFonts w:ascii="Arial" w:hAnsi="Arial" w:cs="Arial"/>
        </w:rPr>
        <w:t xml:space="preserve">The HMS CQI targets hospitalists, as well as intensivists and emergency medicine physicians. Due to their management of diverse groups of hospitalized patients and close interactions with hospital staff such as sub-specialists, nurses, and pharmacists, hospitalists are ideally positioned to champion quality improvement (QI) efforts with a goal of preventing adverse events in hospitalized patients. </w:t>
      </w:r>
    </w:p>
    <w:p w14:paraId="2EAA16F9" w14:textId="77777777" w:rsidR="00D63396" w:rsidRPr="00D63396" w:rsidRDefault="00D63396" w:rsidP="00D63396">
      <w:pPr>
        <w:spacing w:after="0" w:line="240" w:lineRule="auto"/>
        <w:rPr>
          <w:rFonts w:ascii="Arial" w:hAnsi="Arial" w:cs="Arial"/>
        </w:rPr>
      </w:pPr>
    </w:p>
    <w:p w14:paraId="4E401D81" w14:textId="77777777" w:rsidR="00D63396" w:rsidRPr="00D63396" w:rsidRDefault="00D63396" w:rsidP="00D63396">
      <w:pPr>
        <w:spacing w:after="0" w:line="240" w:lineRule="auto"/>
        <w:rPr>
          <w:rFonts w:ascii="Arial" w:hAnsi="Arial" w:cs="Arial"/>
          <w:b/>
        </w:rPr>
      </w:pPr>
      <w:r w:rsidRPr="00D63396">
        <w:rPr>
          <w:rFonts w:ascii="Arial" w:hAnsi="Arial" w:cs="Arial"/>
          <w:b/>
        </w:rPr>
        <w:t>Sponsorship/Overall Funding Model</w:t>
      </w:r>
    </w:p>
    <w:p w14:paraId="0CB8CFE8" w14:textId="77777777" w:rsidR="00D63396" w:rsidRPr="00D63396" w:rsidRDefault="00D63396" w:rsidP="00D63396">
      <w:pPr>
        <w:spacing w:after="0" w:line="240" w:lineRule="auto"/>
        <w:rPr>
          <w:rFonts w:ascii="Arial" w:hAnsi="Arial" w:cs="Arial"/>
        </w:rPr>
      </w:pPr>
      <w:r w:rsidRPr="00D63396">
        <w:rPr>
          <w:rFonts w:ascii="Arial" w:hAnsi="Arial" w:cs="Arial"/>
        </w:rPr>
        <w:t xml:space="preserve">HMS is one of more than 20 CQIs sponsored by Blue Cross Blue Shield of Michigan (BCBSM) as a part of their </w:t>
      </w:r>
      <w:hyperlink r:id="rId7" w:history="1">
        <w:r w:rsidRPr="00D63396">
          <w:rPr>
            <w:rStyle w:val="Hyperlink"/>
            <w:rFonts w:ascii="Arial" w:hAnsi="Arial" w:cs="Arial"/>
          </w:rPr>
          <w:t>Value Partnerships Program</w:t>
        </w:r>
      </w:hyperlink>
      <w:r w:rsidRPr="00D63396">
        <w:rPr>
          <w:rFonts w:ascii="Arial" w:hAnsi="Arial" w:cs="Arial"/>
        </w:rPr>
        <w:t>. Value Partnerships is a collection of programs from BCBSM, physicians, and hospitals across Michigan that make health care work better for everyone. It's a unique, collaborative model using data collection and sharing of best practices to help health professionals improve patient outcomes.</w:t>
      </w:r>
    </w:p>
    <w:p w14:paraId="290CBC4B" w14:textId="77777777" w:rsidR="00D63396" w:rsidRPr="00D63396" w:rsidRDefault="00D63396" w:rsidP="00D63396">
      <w:pPr>
        <w:spacing w:after="0" w:line="240" w:lineRule="auto"/>
        <w:rPr>
          <w:rFonts w:ascii="Arial" w:hAnsi="Arial" w:cs="Arial"/>
        </w:rPr>
      </w:pPr>
    </w:p>
    <w:p w14:paraId="68A047E2" w14:textId="77777777" w:rsidR="00D63396" w:rsidRPr="00D63396" w:rsidRDefault="00D63396" w:rsidP="00D63396">
      <w:pPr>
        <w:spacing w:after="0" w:line="240" w:lineRule="auto"/>
        <w:rPr>
          <w:rFonts w:ascii="Arial" w:hAnsi="Arial" w:cs="Arial"/>
        </w:rPr>
      </w:pPr>
      <w:r w:rsidRPr="00D63396">
        <w:rPr>
          <w:rFonts w:ascii="Arial" w:hAnsi="Arial" w:cs="Arial"/>
        </w:rPr>
        <w:t>Value Partnerships improve the quality of care, making it more cost-effective based on the following guiding principles:</w:t>
      </w:r>
    </w:p>
    <w:p w14:paraId="67F2A39B"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Partnering with providers to deliver clinical programs and aligned provider payments that improve the delivery of high quality, affordable health care</w:t>
      </w:r>
    </w:p>
    <w:p w14:paraId="627B70D6"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Designing and executing programs in a customized and collaborative manner, rather than using a one-size-fits-all approach</w:t>
      </w:r>
    </w:p>
    <w:p w14:paraId="34A4A16D"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Offering a portfolio of interdependent programs that collectively drive outcomes</w:t>
      </w:r>
    </w:p>
    <w:p w14:paraId="2AD1AAB7"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Focusing on investments in transformation of care processes</w:t>
      </w:r>
    </w:p>
    <w:p w14:paraId="488EF955"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Recognizing and rewarding the performance of organizations as well as individual providers</w:t>
      </w:r>
    </w:p>
    <w:p w14:paraId="30001D54"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Rewarding improvement to create meaningful incentives for all participants and partner organizations</w:t>
      </w:r>
    </w:p>
    <w:p w14:paraId="0F71E521" w14:textId="77777777" w:rsidR="00D63396" w:rsidRPr="00D63396" w:rsidRDefault="00D63396" w:rsidP="00D63396">
      <w:pPr>
        <w:pStyle w:val="ListParagraph"/>
        <w:numPr>
          <w:ilvl w:val="0"/>
          <w:numId w:val="4"/>
        </w:numPr>
        <w:spacing w:after="0" w:line="240" w:lineRule="auto"/>
        <w:rPr>
          <w:rFonts w:ascii="Arial" w:hAnsi="Arial" w:cs="Arial"/>
        </w:rPr>
      </w:pPr>
      <w:r w:rsidRPr="00D63396">
        <w:rPr>
          <w:rFonts w:ascii="Arial" w:hAnsi="Arial" w:cs="Arial"/>
        </w:rPr>
        <w:t>Encouraging collaboration among participants</w:t>
      </w:r>
    </w:p>
    <w:p w14:paraId="1F6FCCA7" w14:textId="77777777" w:rsidR="00D63396" w:rsidRPr="00D63396" w:rsidRDefault="00D63396" w:rsidP="00D63396">
      <w:pPr>
        <w:spacing w:after="0" w:line="240" w:lineRule="auto"/>
        <w:rPr>
          <w:rFonts w:ascii="Arial" w:hAnsi="Arial" w:cs="Arial"/>
          <w:b/>
        </w:rPr>
      </w:pPr>
    </w:p>
    <w:p w14:paraId="1F0AD5D9" w14:textId="77777777" w:rsidR="00D63396" w:rsidRPr="00D63396" w:rsidRDefault="00D63396" w:rsidP="00D63396">
      <w:pPr>
        <w:spacing w:after="0" w:line="240" w:lineRule="auto"/>
        <w:rPr>
          <w:rFonts w:ascii="Arial" w:hAnsi="Arial" w:cs="Arial"/>
          <w:b/>
        </w:rPr>
      </w:pPr>
      <w:r w:rsidRPr="00D63396">
        <w:rPr>
          <w:rFonts w:ascii="Arial" w:hAnsi="Arial" w:cs="Arial"/>
          <w:b/>
        </w:rPr>
        <w:t>Pay for Performance</w:t>
      </w:r>
    </w:p>
    <w:p w14:paraId="7DBA9BA1" w14:textId="77777777" w:rsidR="00D63396" w:rsidRPr="00D63396" w:rsidRDefault="00D63396" w:rsidP="00D63396">
      <w:pPr>
        <w:spacing w:after="0" w:line="240" w:lineRule="auto"/>
        <w:rPr>
          <w:rFonts w:ascii="Arial" w:hAnsi="Arial" w:cs="Arial"/>
        </w:rPr>
      </w:pPr>
      <w:r w:rsidRPr="00D63396">
        <w:rPr>
          <w:rFonts w:ascii="Arial" w:hAnsi="Arial" w:cs="Arial"/>
        </w:rPr>
        <w:t xml:space="preserve">BCBSM’s Hospital Pay-for-Performance (P4P) program recognizes short term acute-care hospitals for achievements and improvements in quality and population-health management. Specifically related to the CQIs, hospitals can earn up to 40% of their </w:t>
      </w:r>
      <w:r w:rsidRPr="00D63396">
        <w:rPr>
          <w:rFonts w:ascii="Arial" w:hAnsi="Arial" w:cs="Arial"/>
        </w:rPr>
        <w:lastRenderedPageBreak/>
        <w:t>P4P points based on performance. To determine hospital-specific performance, each CQI annually develops a Hospital Performance Index Scorecard to assess a hospitals performance over a given year related to key quality initiatives.</w:t>
      </w:r>
    </w:p>
    <w:p w14:paraId="7AF1595C" w14:textId="77777777" w:rsidR="00D63396" w:rsidRPr="00D63396" w:rsidRDefault="00D63396" w:rsidP="00D63396">
      <w:pPr>
        <w:spacing w:after="0" w:line="240" w:lineRule="auto"/>
        <w:rPr>
          <w:rFonts w:ascii="Arial" w:hAnsi="Arial" w:cs="Arial"/>
        </w:rPr>
      </w:pPr>
      <w:r w:rsidRPr="00D63396">
        <w:rPr>
          <w:rFonts w:ascii="Arial" w:hAnsi="Arial" w:cs="Arial"/>
        </w:rPr>
        <w:t xml:space="preserve">For more detailed information, please visit the BCBSM Value Partnership </w:t>
      </w:r>
      <w:hyperlink r:id="rId8" w:history="1">
        <w:r w:rsidRPr="00D63396">
          <w:rPr>
            <w:rStyle w:val="Hyperlink"/>
            <w:rFonts w:ascii="Arial" w:hAnsi="Arial" w:cs="Arial"/>
          </w:rPr>
          <w:t>website</w:t>
        </w:r>
      </w:hyperlink>
      <w:r w:rsidRPr="00D63396">
        <w:rPr>
          <w:rFonts w:ascii="Arial" w:hAnsi="Arial" w:cs="Arial"/>
        </w:rPr>
        <w:t xml:space="preserve">. </w:t>
      </w:r>
    </w:p>
    <w:p w14:paraId="17FE1197" w14:textId="77777777" w:rsidR="00D63396" w:rsidRPr="00D63396" w:rsidRDefault="00D63396" w:rsidP="00D63396">
      <w:pPr>
        <w:spacing w:after="0" w:line="240" w:lineRule="auto"/>
        <w:rPr>
          <w:rFonts w:ascii="Arial" w:hAnsi="Arial" w:cs="Arial"/>
          <w:b/>
        </w:rPr>
      </w:pPr>
    </w:p>
    <w:p w14:paraId="08F58861" w14:textId="77777777" w:rsidR="00D63396" w:rsidRPr="00D63396" w:rsidRDefault="00D63396" w:rsidP="00D63396">
      <w:pPr>
        <w:spacing w:after="0" w:line="240" w:lineRule="auto"/>
        <w:rPr>
          <w:rFonts w:ascii="Arial" w:hAnsi="Arial" w:cs="Arial"/>
          <w:b/>
        </w:rPr>
      </w:pPr>
      <w:r w:rsidRPr="00D63396">
        <w:rPr>
          <w:rFonts w:ascii="Arial" w:hAnsi="Arial" w:cs="Arial"/>
          <w:b/>
        </w:rPr>
        <w:t>HMS Leadership &amp; Committees</w:t>
      </w:r>
    </w:p>
    <w:p w14:paraId="4E7D9F65" w14:textId="77777777" w:rsidR="00D63396" w:rsidRPr="00D63396" w:rsidRDefault="00D63396" w:rsidP="00D63396">
      <w:pPr>
        <w:spacing w:after="0" w:line="240" w:lineRule="auto"/>
        <w:rPr>
          <w:rFonts w:ascii="Arial" w:hAnsi="Arial" w:cs="Arial"/>
        </w:rPr>
      </w:pPr>
      <w:r w:rsidRPr="00D63396">
        <w:rPr>
          <w:rFonts w:ascii="Arial" w:hAnsi="Arial" w:cs="Arial"/>
        </w:rPr>
        <w:t xml:space="preserve">The work of the collaborative is led by a leadership team within the HMS Coordinating Center and two committees: the executive committee and the data, design, and publication (DDP) committee. </w:t>
      </w:r>
    </w:p>
    <w:p w14:paraId="4458BB56" w14:textId="77777777" w:rsidR="00D63396" w:rsidRPr="00D63396" w:rsidRDefault="00D63396" w:rsidP="00D63396">
      <w:pPr>
        <w:spacing w:after="0" w:line="240" w:lineRule="auto"/>
        <w:rPr>
          <w:rFonts w:ascii="Arial" w:hAnsi="Arial" w:cs="Arial"/>
          <w:i/>
        </w:rPr>
      </w:pPr>
    </w:p>
    <w:p w14:paraId="1B179D53" w14:textId="77777777" w:rsidR="00D63396" w:rsidRPr="00D63396" w:rsidRDefault="00D63396" w:rsidP="00D63396">
      <w:pPr>
        <w:spacing w:after="0" w:line="240" w:lineRule="auto"/>
        <w:rPr>
          <w:rFonts w:ascii="Arial" w:hAnsi="Arial" w:cs="Arial"/>
          <w:i/>
        </w:rPr>
      </w:pPr>
      <w:r w:rsidRPr="00D63396">
        <w:rPr>
          <w:rFonts w:ascii="Arial" w:hAnsi="Arial" w:cs="Arial"/>
          <w:i/>
        </w:rPr>
        <w:t>HMS Coordinating Center</w:t>
      </w:r>
    </w:p>
    <w:p w14:paraId="73FB2CC6" w14:textId="77777777" w:rsidR="00D63396" w:rsidRPr="00D63396" w:rsidRDefault="00D63396" w:rsidP="00D63396">
      <w:pPr>
        <w:spacing w:after="0" w:line="240" w:lineRule="auto"/>
        <w:rPr>
          <w:rFonts w:ascii="Arial" w:hAnsi="Arial" w:cs="Arial"/>
        </w:rPr>
      </w:pPr>
      <w:r w:rsidRPr="00D63396">
        <w:rPr>
          <w:rFonts w:ascii="Arial" w:hAnsi="Arial" w:cs="Arial"/>
        </w:rPr>
        <w:t xml:space="preserve">Michigan Medicine houses the Coordinating Center for HMS and is responsible for collecting and analyzing comprehensive clinical data from the participating hospitals. It uses these analyses to evaluate and understand current practice, support the implementation of improvement strategies, and to evaluate change over time. The Coordinating Center supports participants in establishing quality improvement goals and assists them in implementing best practices. For additional Coordinating Center details, please visit the HMS </w:t>
      </w:r>
      <w:hyperlink r:id="rId9" w:history="1">
        <w:r w:rsidRPr="00D63396">
          <w:rPr>
            <w:rStyle w:val="Hyperlink"/>
            <w:rFonts w:ascii="Arial" w:hAnsi="Arial" w:cs="Arial"/>
          </w:rPr>
          <w:t>website</w:t>
        </w:r>
      </w:hyperlink>
      <w:r w:rsidRPr="00D63396">
        <w:rPr>
          <w:rFonts w:ascii="Arial" w:hAnsi="Arial" w:cs="Arial"/>
        </w:rPr>
        <w:t xml:space="preserve">. </w:t>
      </w:r>
    </w:p>
    <w:p w14:paraId="05F1ADE8" w14:textId="77777777" w:rsidR="00D63396" w:rsidRPr="00D63396" w:rsidRDefault="00D63396" w:rsidP="00D63396">
      <w:pPr>
        <w:spacing w:after="0" w:line="240" w:lineRule="auto"/>
        <w:rPr>
          <w:rFonts w:ascii="Arial" w:hAnsi="Arial" w:cs="Arial"/>
          <w:i/>
        </w:rPr>
      </w:pPr>
    </w:p>
    <w:p w14:paraId="23A94811" w14:textId="77777777" w:rsidR="00D63396" w:rsidRPr="00D63396" w:rsidRDefault="00D63396" w:rsidP="00D63396">
      <w:pPr>
        <w:spacing w:after="0" w:line="240" w:lineRule="auto"/>
        <w:rPr>
          <w:rFonts w:ascii="Arial" w:hAnsi="Arial" w:cs="Arial"/>
          <w:i/>
        </w:rPr>
      </w:pPr>
      <w:r w:rsidRPr="00D63396">
        <w:rPr>
          <w:rFonts w:ascii="Arial" w:hAnsi="Arial" w:cs="Arial"/>
          <w:i/>
        </w:rPr>
        <w:t>Executive Committee</w:t>
      </w:r>
    </w:p>
    <w:p w14:paraId="303E8327" w14:textId="77777777" w:rsidR="00D63396" w:rsidRPr="00D63396" w:rsidRDefault="00D63396" w:rsidP="00D63396">
      <w:pPr>
        <w:spacing w:after="0" w:line="240" w:lineRule="auto"/>
        <w:rPr>
          <w:rFonts w:ascii="Arial" w:hAnsi="Arial" w:cs="Arial"/>
        </w:rPr>
      </w:pPr>
      <w:r w:rsidRPr="00D63396">
        <w:rPr>
          <w:rFonts w:ascii="Arial" w:hAnsi="Arial" w:cs="Arial"/>
        </w:rPr>
        <w:t xml:space="preserve">The purpose of the executive committee is to determine the mission and vision of the collaborative, review current performance and address consortium operational issues, identify and discuss implementation strategies, and establish the future course. The executive committee meets once per year – usually in the Fall – in person. The committee members consist of Coordinating Center Leadership, BCBSM leadership, implementation scientists/local quality experts, and leaders from member hospitals. </w:t>
      </w:r>
    </w:p>
    <w:p w14:paraId="693A33E0" w14:textId="77777777" w:rsidR="00D63396" w:rsidRPr="00D63396" w:rsidRDefault="00D63396" w:rsidP="00D63396">
      <w:pPr>
        <w:spacing w:after="0" w:line="240" w:lineRule="auto"/>
        <w:rPr>
          <w:rFonts w:ascii="Arial" w:hAnsi="Arial" w:cs="Arial"/>
          <w:i/>
        </w:rPr>
      </w:pPr>
    </w:p>
    <w:p w14:paraId="78E507DD" w14:textId="77777777" w:rsidR="00D63396" w:rsidRPr="00D63396" w:rsidRDefault="00D63396" w:rsidP="00D63396">
      <w:pPr>
        <w:spacing w:after="0" w:line="240" w:lineRule="auto"/>
        <w:rPr>
          <w:rFonts w:ascii="Arial" w:hAnsi="Arial" w:cs="Arial"/>
          <w:i/>
        </w:rPr>
      </w:pPr>
      <w:r w:rsidRPr="00D63396">
        <w:rPr>
          <w:rFonts w:ascii="Arial" w:hAnsi="Arial" w:cs="Arial"/>
          <w:i/>
        </w:rPr>
        <w:t>Data, Design, and Publications (DDP) Committee</w:t>
      </w:r>
    </w:p>
    <w:p w14:paraId="056BB448" w14:textId="77777777" w:rsidR="00D63396" w:rsidRPr="00D63396" w:rsidRDefault="00D63396" w:rsidP="00D63396">
      <w:pPr>
        <w:spacing w:after="0" w:line="240" w:lineRule="auto"/>
        <w:rPr>
          <w:rFonts w:ascii="Arial" w:hAnsi="Arial" w:cs="Arial"/>
        </w:rPr>
      </w:pPr>
      <w:r w:rsidRPr="00D63396">
        <w:rPr>
          <w:rFonts w:ascii="Arial" w:hAnsi="Arial" w:cs="Arial"/>
        </w:rPr>
        <w:t xml:space="preserve">The purpose of the HMS Data, Design, and Publications (DDP) Committee is to review and approve data collection methods, performance index measures, programming issues, data analysis methods, quality improvement materials, and the scholarly work of the collaborative. Physician Champions and Quality Improvement Leads/Administrators from all hospitals are invited to participate on this Committee. A clinical data abstractor lead also participates in this Committee as a representative for that role in discussions. The DDP meets monthly via teleconference and 10 to 15 members attend regularly. </w:t>
      </w:r>
    </w:p>
    <w:p w14:paraId="0FEFDF8A" w14:textId="77777777" w:rsidR="00D63396" w:rsidRPr="00D63396" w:rsidRDefault="00D63396" w:rsidP="00D63396">
      <w:pPr>
        <w:spacing w:after="0" w:line="240" w:lineRule="auto"/>
        <w:rPr>
          <w:rFonts w:ascii="Arial" w:hAnsi="Arial" w:cs="Arial"/>
          <w:i/>
          <w:iCs/>
        </w:rPr>
      </w:pPr>
      <w:r w:rsidRPr="00D63396">
        <w:rPr>
          <w:rFonts w:ascii="Arial" w:hAnsi="Arial" w:cs="Arial"/>
          <w:i/>
          <w:iCs/>
        </w:rPr>
        <w:t>Critical Care Steering Committee</w:t>
      </w:r>
    </w:p>
    <w:p w14:paraId="005F5926" w14:textId="77777777" w:rsidR="00D63396" w:rsidRPr="00D63396" w:rsidRDefault="00D63396" w:rsidP="00D63396">
      <w:pPr>
        <w:spacing w:after="0" w:line="240" w:lineRule="auto"/>
        <w:rPr>
          <w:rFonts w:ascii="Arial" w:hAnsi="Arial" w:cs="Arial"/>
        </w:rPr>
      </w:pPr>
      <w:r w:rsidRPr="00D63396">
        <w:rPr>
          <w:rFonts w:ascii="Arial" w:hAnsi="Arial" w:cs="Arial"/>
        </w:rPr>
        <w:t>The purpose of the Critical Care Steering Committee is to help drive improvement efforts in intensive care units across Michigan. Engage, support, and disseminate HMS critical care-focused scholarly work, and identify opportunities for collaboration across disciplines caring for the hospitalized medical patient (i.e., general medicine, emergency medicine, infectious diseases, pharmacy, vascular access, etc.).</w:t>
      </w:r>
    </w:p>
    <w:p w14:paraId="64EBBA21" w14:textId="77777777" w:rsidR="00D63396" w:rsidRPr="00D63396" w:rsidRDefault="00D63396" w:rsidP="00D63396">
      <w:pPr>
        <w:spacing w:after="0" w:line="240" w:lineRule="auto"/>
        <w:rPr>
          <w:rFonts w:ascii="Arial" w:hAnsi="Arial" w:cs="Arial"/>
          <w:b/>
        </w:rPr>
      </w:pPr>
    </w:p>
    <w:p w14:paraId="42506E17" w14:textId="77777777" w:rsidR="00D63396" w:rsidRPr="00D63396" w:rsidRDefault="00D63396" w:rsidP="00D63396">
      <w:pPr>
        <w:spacing w:after="0" w:line="240" w:lineRule="auto"/>
        <w:rPr>
          <w:rFonts w:ascii="Arial" w:hAnsi="Arial" w:cs="Arial"/>
          <w:b/>
        </w:rPr>
      </w:pPr>
      <w:r w:rsidRPr="00D63396">
        <w:rPr>
          <w:rFonts w:ascii="Arial" w:hAnsi="Arial" w:cs="Arial"/>
          <w:b/>
        </w:rPr>
        <w:t>Consortium Building/Recruitment</w:t>
      </w:r>
    </w:p>
    <w:p w14:paraId="229C3203" w14:textId="77777777" w:rsidR="00D63396" w:rsidRPr="00D63396" w:rsidRDefault="00D63396" w:rsidP="00D63396">
      <w:pPr>
        <w:spacing w:after="0" w:line="240" w:lineRule="auto"/>
        <w:rPr>
          <w:rFonts w:ascii="Arial" w:hAnsi="Arial" w:cs="Arial"/>
        </w:rPr>
      </w:pPr>
      <w:r w:rsidRPr="00D63396">
        <w:rPr>
          <w:rFonts w:ascii="Arial" w:hAnsi="Arial" w:cs="Arial"/>
        </w:rPr>
        <w:t xml:space="preserve">Eligible hospitals within the State of Michigan are recruited annually. In 2020, HMS became one of seven required CQIs within the BCBSM Value Partnerships portfolio. If a hospital is eligible for participation in a required CQI and, at the time of recruitment </w:t>
      </w:r>
      <w:r w:rsidRPr="00D63396">
        <w:rPr>
          <w:rFonts w:ascii="Arial" w:hAnsi="Arial" w:cs="Arial"/>
        </w:rPr>
        <w:lastRenderedPageBreak/>
        <w:t xml:space="preserve">(when the coordinating center reaches out to ask a hospital to join), voluntarily elects not to participate, the hospital forfeits the ability to earn the P4P incentive attributed to the CQI. HMS welcomes approximately 10 hospitals to the consortium each year. The below diagram shows the hospital onboarding since the inception of the collaborative. For a complete list of participating hospitals, please visit our </w:t>
      </w:r>
      <w:hyperlink r:id="rId10" w:history="1">
        <w:r w:rsidRPr="00D63396">
          <w:rPr>
            <w:rStyle w:val="Hyperlink"/>
            <w:rFonts w:ascii="Arial" w:hAnsi="Arial" w:cs="Arial"/>
          </w:rPr>
          <w:t>website</w:t>
        </w:r>
      </w:hyperlink>
      <w:r w:rsidRPr="00D63396">
        <w:rPr>
          <w:rFonts w:ascii="Arial" w:hAnsi="Arial" w:cs="Arial"/>
        </w:rPr>
        <w:t xml:space="preserve">. </w:t>
      </w:r>
    </w:p>
    <w:p w14:paraId="5D3765C5" w14:textId="77777777" w:rsidR="00D63396" w:rsidRPr="00D63396" w:rsidRDefault="00D63396" w:rsidP="00D63396">
      <w:pPr>
        <w:spacing w:after="0" w:line="240" w:lineRule="auto"/>
        <w:rPr>
          <w:rFonts w:ascii="Arial" w:hAnsi="Arial" w:cs="Arial"/>
        </w:rPr>
      </w:pPr>
    </w:p>
    <w:p w14:paraId="314817C0" w14:textId="77777777" w:rsidR="00D63396" w:rsidRPr="00D63396" w:rsidRDefault="00D63396" w:rsidP="00D63396">
      <w:pPr>
        <w:spacing w:after="0" w:line="240" w:lineRule="auto"/>
        <w:rPr>
          <w:rFonts w:ascii="Arial" w:hAnsi="Arial" w:cs="Arial"/>
          <w:b/>
        </w:rPr>
      </w:pPr>
      <w:r w:rsidRPr="00D63396">
        <w:rPr>
          <w:rFonts w:ascii="Arial" w:hAnsi="Arial" w:cs="Arial"/>
          <w:b/>
        </w:rPr>
        <w:t>Hospital Participation - Eligibility and Expectations</w:t>
      </w:r>
    </w:p>
    <w:p w14:paraId="35C3EAC8" w14:textId="77777777" w:rsidR="00D63396" w:rsidRPr="00D63396" w:rsidRDefault="00D63396" w:rsidP="00D63396">
      <w:pPr>
        <w:spacing w:after="0" w:line="240" w:lineRule="auto"/>
        <w:rPr>
          <w:rFonts w:ascii="Arial" w:hAnsi="Arial" w:cs="Arial"/>
        </w:rPr>
      </w:pPr>
      <w:r w:rsidRPr="00D63396">
        <w:rPr>
          <w:rFonts w:ascii="Arial" w:hAnsi="Arial" w:cs="Arial"/>
        </w:rPr>
        <w:t>To participate in HMS, a hospital must meet the following eligibility criteria:</w:t>
      </w:r>
    </w:p>
    <w:p w14:paraId="3812BFD1"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 xml:space="preserve">Be enrolled in BCBSM’s Participating Hospital Agreement. </w:t>
      </w:r>
    </w:p>
    <w:p w14:paraId="42558181"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 xml:space="preserve">Have a physician/physician group dedicated to the care of patients in the inpatient hospital setting focused on the care of general medical patients including critical care. For example, hospital program, general internist group, etc.  </w:t>
      </w:r>
    </w:p>
    <w:p w14:paraId="6555FDC4"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 xml:space="preserve">Have a sufficient inpatient medical discharge volume of at least 25 eligible adult patients (age 18 years or older) per quarter. Eligibility is based on current QI initiatives. All patients do not have to be managed by the hospitalist program. </w:t>
      </w:r>
    </w:p>
    <w:p w14:paraId="2EF5221E"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 xml:space="preserve">Have organizational commitment for active participation. </w:t>
      </w:r>
    </w:p>
    <w:p w14:paraId="0D2AB18B"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 xml:space="preserve">Have an onsite physician champion(s) to act as Clinical Champion. </w:t>
      </w:r>
    </w:p>
    <w:p w14:paraId="39E9D067"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 xml:space="preserve">Engage members of the multidisciplinary team as it relates to collaborative initiatives. For example, infectious diseases (ID), pharmacy, vascular access, interventional radiology, infection prevention, critical care, etc. </w:t>
      </w:r>
    </w:p>
    <w:p w14:paraId="59ECCE04"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Have a QI/administrative lead who will work on the collaborative initiatives.</w:t>
      </w:r>
    </w:p>
    <w:p w14:paraId="6CA85E0B"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Have or hire a clinical data abstractor (many of the medical record based data elements to be collected and the follow-up patient calls will require someone with a clinical / healthcare background). While the Collaborative doesn’t require a nurse for the role of the clinical data abstractor, it is highly recommended. More than 95% of the clinical data abstractors are nurses.</w:t>
      </w:r>
    </w:p>
    <w:p w14:paraId="122CD019" w14:textId="77777777" w:rsidR="00D63396" w:rsidRPr="00D63396" w:rsidRDefault="00D63396" w:rsidP="00D63396">
      <w:pPr>
        <w:pStyle w:val="ListParagraph"/>
        <w:numPr>
          <w:ilvl w:val="0"/>
          <w:numId w:val="3"/>
        </w:numPr>
        <w:spacing w:after="0" w:line="240" w:lineRule="auto"/>
        <w:rPr>
          <w:rFonts w:ascii="Arial" w:hAnsi="Arial" w:cs="Arial"/>
        </w:rPr>
      </w:pPr>
      <w:r w:rsidRPr="00D63396">
        <w:rPr>
          <w:rFonts w:ascii="Arial" w:hAnsi="Arial" w:cs="Arial"/>
        </w:rPr>
        <w:t>Participate in all initiatives in which the hospital is eligible for participation</w:t>
      </w:r>
    </w:p>
    <w:p w14:paraId="5C380B8C" w14:textId="77777777" w:rsidR="00D63396" w:rsidRPr="00D63396" w:rsidRDefault="00D63396" w:rsidP="00D63396">
      <w:pPr>
        <w:spacing w:after="0" w:line="240" w:lineRule="auto"/>
        <w:rPr>
          <w:rFonts w:ascii="Arial" w:hAnsi="Arial" w:cs="Arial"/>
          <w:b/>
        </w:rPr>
      </w:pPr>
    </w:p>
    <w:p w14:paraId="6D1FEA19" w14:textId="77777777" w:rsidR="00D63396" w:rsidRPr="00D63396" w:rsidRDefault="00D63396" w:rsidP="00D63396">
      <w:pPr>
        <w:spacing w:after="0" w:line="240" w:lineRule="auto"/>
        <w:rPr>
          <w:rFonts w:ascii="Arial" w:hAnsi="Arial" w:cs="Arial"/>
          <w:b/>
        </w:rPr>
      </w:pPr>
    </w:p>
    <w:p w14:paraId="7C64C507" w14:textId="77777777" w:rsidR="00D63396" w:rsidRPr="00D63396" w:rsidRDefault="00D63396" w:rsidP="00D63396">
      <w:pPr>
        <w:spacing w:after="0" w:line="240" w:lineRule="auto"/>
        <w:rPr>
          <w:rFonts w:ascii="Arial" w:hAnsi="Arial" w:cs="Arial"/>
        </w:rPr>
      </w:pPr>
      <w:r w:rsidRPr="00D63396">
        <w:rPr>
          <w:rFonts w:ascii="Arial" w:hAnsi="Arial" w:cs="Arial"/>
          <w:b/>
        </w:rPr>
        <w:t>Additional Information</w:t>
      </w:r>
    </w:p>
    <w:p w14:paraId="40E798CD" w14:textId="77777777" w:rsidR="00D63396" w:rsidRPr="00D63396" w:rsidRDefault="00D63396" w:rsidP="00D63396">
      <w:pPr>
        <w:spacing w:after="0" w:line="240" w:lineRule="auto"/>
        <w:rPr>
          <w:rFonts w:ascii="Arial" w:hAnsi="Arial" w:cs="Arial"/>
        </w:rPr>
      </w:pPr>
      <w:r w:rsidRPr="00D63396">
        <w:rPr>
          <w:rFonts w:ascii="Arial" w:hAnsi="Arial" w:cs="Arial"/>
        </w:rPr>
        <w:t>For more information about HMS, please visit the HMS website (http://mi-hms.org/) or follow us on twitter (@HMS_MI). For information related to the CQIs, please visit www.valuepartnerships.com.</w:t>
      </w:r>
    </w:p>
    <w:p w14:paraId="0FDDC2AC" w14:textId="77777777" w:rsidR="00D63396" w:rsidRPr="00D63396" w:rsidRDefault="00D63396" w:rsidP="00D63396">
      <w:pPr>
        <w:spacing w:after="0" w:line="240" w:lineRule="auto"/>
        <w:rPr>
          <w:rFonts w:ascii="Arial" w:hAnsi="Arial" w:cs="Arial"/>
        </w:rPr>
      </w:pPr>
      <w:r w:rsidRPr="00D63396">
        <w:rPr>
          <w:rFonts w:ascii="Arial" w:hAnsi="Arial" w:cs="Arial"/>
        </w:rPr>
        <w:br w:type="page"/>
      </w:r>
    </w:p>
    <w:p w14:paraId="4981FDED" w14:textId="77777777" w:rsidR="00D63396" w:rsidRPr="00D63396" w:rsidRDefault="00D63396" w:rsidP="00D63396">
      <w:pPr>
        <w:pStyle w:val="Heading1"/>
        <w:rPr>
          <w:rFonts w:cs="Arial"/>
          <w:b/>
          <w:bCs/>
        </w:rPr>
      </w:pPr>
      <w:bookmarkStart w:id="2" w:name="_Toc209559958"/>
      <w:bookmarkStart w:id="3" w:name="_Toc209642824"/>
      <w:r w:rsidRPr="00D63396">
        <w:rPr>
          <w:rFonts w:cs="Arial"/>
          <w:bCs/>
        </w:rPr>
        <w:lastRenderedPageBreak/>
        <w:t>e-Appendix 2: HMS-Sepsis Initiative</w:t>
      </w:r>
      <w:bookmarkEnd w:id="2"/>
      <w:bookmarkEnd w:id="3"/>
    </w:p>
    <w:p w14:paraId="1AF744D7" w14:textId="77777777" w:rsidR="00D63396" w:rsidRPr="00D63396" w:rsidRDefault="00D63396" w:rsidP="00D63396">
      <w:pPr>
        <w:spacing w:after="0" w:line="240" w:lineRule="auto"/>
        <w:rPr>
          <w:rFonts w:ascii="Arial" w:hAnsi="Arial" w:cs="Arial"/>
        </w:rPr>
      </w:pPr>
    </w:p>
    <w:p w14:paraId="1B18BA7C" w14:textId="77777777" w:rsidR="00D63396" w:rsidRPr="00D63396" w:rsidRDefault="00D63396" w:rsidP="00D63396">
      <w:pPr>
        <w:spacing w:after="0" w:line="240" w:lineRule="auto"/>
        <w:rPr>
          <w:rFonts w:ascii="Arial" w:hAnsi="Arial" w:cs="Arial"/>
          <w:bCs/>
          <w:iCs/>
        </w:rPr>
      </w:pPr>
      <w:r w:rsidRPr="00D63396">
        <w:rPr>
          <w:rFonts w:ascii="Arial" w:hAnsi="Arial" w:cs="Arial"/>
          <w:bCs/>
          <w:iCs/>
        </w:rPr>
        <w:t xml:space="preserve">Data collection for the HMS-Sepsis initiative involves the abstraction of patient data for 18 eligible cases every 2-week abstraction cycle. </w:t>
      </w:r>
    </w:p>
    <w:p w14:paraId="1EB6DA60" w14:textId="77777777" w:rsidR="00D63396" w:rsidRPr="00D63396" w:rsidRDefault="00D63396" w:rsidP="00D63396">
      <w:pPr>
        <w:spacing w:after="0" w:line="240" w:lineRule="auto"/>
        <w:rPr>
          <w:rFonts w:ascii="Arial" w:hAnsi="Arial" w:cs="Arial"/>
          <w:bCs/>
          <w:iCs/>
        </w:rPr>
      </w:pPr>
    </w:p>
    <w:p w14:paraId="67E4589C" w14:textId="77777777" w:rsidR="00D63396" w:rsidRPr="00D63396" w:rsidRDefault="00D63396" w:rsidP="00D63396">
      <w:pPr>
        <w:spacing w:after="0" w:line="240" w:lineRule="auto"/>
        <w:rPr>
          <w:rFonts w:ascii="Arial" w:hAnsi="Arial" w:cs="Arial"/>
          <w:bCs/>
          <w:iCs/>
        </w:rPr>
      </w:pPr>
      <w:r w:rsidRPr="00D63396">
        <w:rPr>
          <w:rFonts w:ascii="Arial" w:hAnsi="Arial" w:cs="Arial"/>
          <w:bCs/>
          <w:iCs/>
          <w:u w:val="single"/>
        </w:rPr>
        <w:t>Why we require 18 hospitalizations per abstraction period</w:t>
      </w:r>
      <w:r w:rsidRPr="00D63396">
        <w:rPr>
          <w:rFonts w:ascii="Arial" w:hAnsi="Arial" w:cs="Arial"/>
          <w:bCs/>
          <w:iCs/>
        </w:rPr>
        <w:t xml:space="preserve">. Hospitals are required to abstract 18 cases per two-week period. Blue Cross Blue Shield of Michigan funds 1 FTE data abstractor at each hospital. We complete time trials each summer to determine the average time to complete data abstractions. We use these data to set abstraction requirements after accounting for vacation and other duties (e.g., participation in collaborative-wide meetings, completion of biannual survey, time for quality improvement activities, etc.). </w:t>
      </w:r>
    </w:p>
    <w:p w14:paraId="3E283A4E" w14:textId="77777777" w:rsidR="00D63396" w:rsidRPr="00D63396" w:rsidRDefault="00D63396" w:rsidP="00D63396">
      <w:pPr>
        <w:spacing w:after="0" w:line="240" w:lineRule="auto"/>
        <w:rPr>
          <w:rFonts w:ascii="Arial" w:hAnsi="Arial" w:cs="Arial"/>
          <w:bCs/>
          <w:iCs/>
        </w:rPr>
      </w:pPr>
    </w:p>
    <w:p w14:paraId="28518FD0" w14:textId="77777777" w:rsidR="00D63396" w:rsidRPr="00D63396" w:rsidRDefault="00D63396" w:rsidP="00D63396">
      <w:pPr>
        <w:spacing w:after="0" w:line="240" w:lineRule="auto"/>
        <w:rPr>
          <w:rFonts w:ascii="Arial" w:hAnsi="Arial" w:cs="Arial"/>
          <w:bCs/>
          <w:iCs/>
        </w:rPr>
      </w:pPr>
      <w:r w:rsidRPr="00D63396">
        <w:rPr>
          <w:rFonts w:ascii="Arial" w:hAnsi="Arial" w:cs="Arial"/>
          <w:bCs/>
          <w:iCs/>
          <w:u w:val="single"/>
        </w:rPr>
        <w:t>How hospitals determine which hospitalizations to abstraction</w:t>
      </w:r>
      <w:r w:rsidRPr="00D63396">
        <w:rPr>
          <w:rFonts w:ascii="Arial" w:hAnsi="Arial" w:cs="Arial"/>
          <w:bCs/>
          <w:iCs/>
        </w:rPr>
        <w:t>. Potentially eligible hospitalizations during the abstraction period are identified at each hospital based on standardized criteria provided to the hospitals (e.g., diagnostic codes, age). Potentially eligible hospitalizations identified by the standardized criteria are then sorted by minute of discharge time-stamp (i.e., a pseudo-random number). Abstractors then review potentially eligible hospitalizations in order until 18 eligible hospitalizations have been identified and abstracted. Approximately one-third of hospitalizations reviewed are ineligible (generally due to lack of acute organ dysfunction on encounter day 1 or 2). Data are entered into the HMS-sepsis registry via a HIPAA-compliant website that has decision support embedded. The website will indicate whether hospitalizations are eligible vs ineligible after initial data are entered, after which abstractors complete the abstraction for eligible hospitalizations or move to the next case in their list. Compliance with this process is audited by the coordinating center to ensure that hospitals are abstracting a random sample of sepsis hospitalizations.</w:t>
      </w:r>
    </w:p>
    <w:p w14:paraId="5C06F15B" w14:textId="77777777" w:rsidR="00D63396" w:rsidRPr="00D63396" w:rsidRDefault="00D63396" w:rsidP="00D63396">
      <w:pPr>
        <w:spacing w:after="0" w:line="240" w:lineRule="auto"/>
        <w:rPr>
          <w:rFonts w:ascii="Arial" w:hAnsi="Arial" w:cs="Arial"/>
          <w:bCs/>
          <w:iCs/>
        </w:rPr>
      </w:pPr>
    </w:p>
    <w:p w14:paraId="11662540" w14:textId="77777777" w:rsidR="00D63396" w:rsidRPr="00D63396" w:rsidRDefault="00D63396" w:rsidP="00D63396">
      <w:pPr>
        <w:spacing w:after="0" w:line="240" w:lineRule="auto"/>
        <w:rPr>
          <w:rFonts w:ascii="Arial" w:hAnsi="Arial" w:cs="Arial"/>
          <w:bCs/>
          <w:iCs/>
          <w:u w:val="single"/>
        </w:rPr>
      </w:pPr>
      <w:r w:rsidRPr="00D63396">
        <w:rPr>
          <w:rFonts w:ascii="Arial" w:hAnsi="Arial" w:cs="Arial"/>
          <w:bCs/>
          <w:iCs/>
          <w:u w:val="single"/>
        </w:rPr>
        <w:t>Inclusion criteria (all 3 required)</w:t>
      </w:r>
    </w:p>
    <w:p w14:paraId="16AFBF07" w14:textId="77777777" w:rsidR="00D63396" w:rsidRPr="00D63396" w:rsidRDefault="00D63396" w:rsidP="00D63396">
      <w:pPr>
        <w:pStyle w:val="ListParagraph"/>
        <w:numPr>
          <w:ilvl w:val="0"/>
          <w:numId w:val="7"/>
        </w:numPr>
        <w:spacing w:after="0" w:line="240" w:lineRule="auto"/>
        <w:rPr>
          <w:rFonts w:ascii="Arial" w:hAnsi="Arial" w:cs="Arial"/>
          <w:bCs/>
          <w:iCs/>
        </w:rPr>
      </w:pPr>
      <w:r w:rsidRPr="00D63396">
        <w:rPr>
          <w:rFonts w:ascii="Arial" w:hAnsi="Arial" w:cs="Arial"/>
          <w:bCs/>
          <w:iCs/>
          <w:u w:val="single"/>
        </w:rPr>
        <w:t>Principal discharge diagnosis code</w:t>
      </w:r>
      <w:r w:rsidRPr="00D63396">
        <w:rPr>
          <w:rFonts w:ascii="Arial" w:hAnsi="Arial" w:cs="Arial"/>
          <w:bCs/>
          <w:iCs/>
        </w:rPr>
        <w:t xml:space="preserve"> of sepsis, pneumonia, influenza, COVID-19, or respiratory failure (with secondary diagnosis of pneumonia, influenza, or COVID)</w:t>
      </w:r>
    </w:p>
    <w:p w14:paraId="6F401A8D" w14:textId="77777777" w:rsidR="00D63396" w:rsidRPr="00D63396" w:rsidRDefault="00D63396" w:rsidP="00D63396">
      <w:pPr>
        <w:spacing w:after="0" w:line="240" w:lineRule="auto"/>
        <w:rPr>
          <w:rFonts w:ascii="Arial" w:hAnsi="Arial" w:cs="Arial"/>
          <w:bCs/>
          <w:iCs/>
        </w:rPr>
      </w:pPr>
    </w:p>
    <w:p w14:paraId="0947771B" w14:textId="77777777" w:rsidR="00D63396" w:rsidRPr="00D63396" w:rsidRDefault="00D63396" w:rsidP="00D63396">
      <w:pPr>
        <w:ind w:left="720"/>
        <w:rPr>
          <w:rFonts w:ascii="Arial" w:hAnsi="Arial" w:cs="Arial"/>
          <w:bCs/>
        </w:rPr>
      </w:pPr>
      <w:r w:rsidRPr="00D63396">
        <w:rPr>
          <w:rFonts w:ascii="Arial" w:hAnsi="Arial" w:cs="Arial"/>
          <w:bCs/>
        </w:rPr>
        <w:t>Sepsis: A02.1, A20.7, A22.7, A26.7, A32.7, A39.1, A40.0, A40.1, A40.3, A40.8, A40.9, A41.01, A41.02, A41.1, A41.2, A41.3, A41.4, A41.50, A41.51, A41.52, A41.53, A41.59, A41.81, A41.89, A41.9, A42.7, A54.86, B37.7, R65.20, R65.21</w:t>
      </w:r>
    </w:p>
    <w:p w14:paraId="15B0FF3C" w14:textId="77777777" w:rsidR="00D63396" w:rsidRPr="00D63396" w:rsidRDefault="00D63396" w:rsidP="00D63396">
      <w:pPr>
        <w:ind w:left="720"/>
        <w:rPr>
          <w:rFonts w:ascii="Arial" w:hAnsi="Arial" w:cs="Arial"/>
          <w:bCs/>
        </w:rPr>
      </w:pPr>
      <w:r w:rsidRPr="00D63396">
        <w:rPr>
          <w:rFonts w:ascii="Arial" w:hAnsi="Arial" w:cs="Arial"/>
          <w:bCs/>
        </w:rPr>
        <w:t>Influenza:J09*, J10*, J11*</w:t>
      </w:r>
    </w:p>
    <w:p w14:paraId="423C4BA8" w14:textId="77777777" w:rsidR="00D63396" w:rsidRPr="00D63396" w:rsidRDefault="00D63396" w:rsidP="00D63396">
      <w:pPr>
        <w:ind w:left="720"/>
        <w:rPr>
          <w:rFonts w:ascii="Arial" w:hAnsi="Arial" w:cs="Arial"/>
          <w:bCs/>
        </w:rPr>
      </w:pPr>
      <w:r w:rsidRPr="00D63396">
        <w:rPr>
          <w:rFonts w:ascii="Arial" w:hAnsi="Arial" w:cs="Arial"/>
          <w:bCs/>
        </w:rPr>
        <w:t>Pneumonia: J12* (EXCEPT J12.82, which should be included but considered a COVID code), J13*, J14*, J15*, J16*, J17*, J18*, A48.1, J85*</w:t>
      </w:r>
    </w:p>
    <w:p w14:paraId="1E2F41FA" w14:textId="77777777" w:rsidR="00D63396" w:rsidRPr="00D63396" w:rsidRDefault="00D63396" w:rsidP="00D63396">
      <w:pPr>
        <w:ind w:left="720"/>
        <w:rPr>
          <w:rFonts w:ascii="Arial" w:hAnsi="Arial" w:cs="Arial"/>
          <w:bCs/>
        </w:rPr>
      </w:pPr>
      <w:r w:rsidRPr="00D63396">
        <w:rPr>
          <w:rFonts w:ascii="Arial" w:hAnsi="Arial" w:cs="Arial"/>
          <w:bCs/>
        </w:rPr>
        <w:t>COVID: J12.82 &amp; U07.1</w:t>
      </w:r>
    </w:p>
    <w:p w14:paraId="1602D469" w14:textId="77777777" w:rsidR="00D63396" w:rsidRPr="00D63396" w:rsidRDefault="00D63396" w:rsidP="00D63396">
      <w:pPr>
        <w:ind w:left="720"/>
        <w:rPr>
          <w:rFonts w:ascii="Arial" w:hAnsi="Arial" w:cs="Arial"/>
          <w:bCs/>
        </w:rPr>
      </w:pPr>
      <w:r w:rsidRPr="00D63396">
        <w:rPr>
          <w:rFonts w:ascii="Arial" w:hAnsi="Arial" w:cs="Arial"/>
          <w:bCs/>
        </w:rPr>
        <w:t>Respiratory Failure: J80*, J96.0*, J96.9*</w:t>
      </w:r>
    </w:p>
    <w:p w14:paraId="07DA02FF" w14:textId="55A00BA9" w:rsidR="00D63396" w:rsidRPr="00D63396" w:rsidRDefault="00D63396" w:rsidP="00D63396">
      <w:pPr>
        <w:ind w:left="720"/>
        <w:rPr>
          <w:rFonts w:ascii="Arial" w:hAnsi="Arial" w:cs="Arial"/>
          <w:bCs/>
        </w:rPr>
      </w:pPr>
      <w:r w:rsidRPr="00D63396">
        <w:rPr>
          <w:rFonts w:ascii="Arial" w:hAnsi="Arial" w:cs="Arial"/>
          <w:bCs/>
        </w:rPr>
        <w:lastRenderedPageBreak/>
        <w:t xml:space="preserve">Additional rules/guidance: Cases with a primary code of Respiratory failure; must have a Pneumonia or Influenza Code as secondary. For a case with a primary code of COVID, Influenza, or Pneumonia, must have one of the following codes as secondary: D65, D69.59, D69.6, F05, G93.40, G93.41, G93.49, I46.8, I46.9, I95.1, I95.89, I95.9, J80, J96.00, J96.01, J96.02, J96.90, J96.91, J96.92, K72.00, K72.01, K72.90, K72.91, K76.2, K76.3, N17.0, N17.1, N17.2, N17.8, N17.9, R03.1, R06.03, R09.2, R40.20, R40.0, R40.1, R57.0, R57.1, R57.8, R57.9, R65.20, R65.21. </w:t>
      </w:r>
    </w:p>
    <w:p w14:paraId="51B199C6" w14:textId="77777777" w:rsidR="00D63396" w:rsidRDefault="00D63396" w:rsidP="00D63396">
      <w:pPr>
        <w:pStyle w:val="ListParagraph"/>
        <w:numPr>
          <w:ilvl w:val="0"/>
          <w:numId w:val="7"/>
        </w:numPr>
        <w:spacing w:after="0" w:line="240" w:lineRule="auto"/>
        <w:rPr>
          <w:rFonts w:ascii="Arial" w:hAnsi="Arial" w:cs="Arial"/>
          <w:bCs/>
          <w:iCs/>
        </w:rPr>
      </w:pPr>
      <w:r w:rsidRPr="00D63396">
        <w:rPr>
          <w:rFonts w:ascii="Arial" w:hAnsi="Arial" w:cs="Arial"/>
          <w:bCs/>
          <w:iCs/>
          <w:u w:val="single"/>
        </w:rPr>
        <w:t>Evidence of infection</w:t>
      </w:r>
      <w:r w:rsidRPr="00D63396">
        <w:rPr>
          <w:rFonts w:ascii="Arial" w:hAnsi="Arial" w:cs="Arial"/>
          <w:bCs/>
          <w:iCs/>
        </w:rPr>
        <w:t xml:space="preserve">. Receipt of qualifying antimicrobial within 2 calendar days of presentation, from CDC’s adult sepsis event definition, unless primary diagnosis of COVID. </w:t>
      </w:r>
    </w:p>
    <w:p w14:paraId="3B30228C" w14:textId="77777777" w:rsidR="00D63396" w:rsidRPr="00D63396" w:rsidRDefault="00D63396" w:rsidP="00D63396">
      <w:pPr>
        <w:pStyle w:val="ListParagraph"/>
        <w:spacing w:after="0" w:line="240" w:lineRule="auto"/>
        <w:rPr>
          <w:rFonts w:ascii="Arial" w:hAnsi="Arial" w:cs="Arial"/>
          <w:bCs/>
          <w:iCs/>
        </w:rPr>
      </w:pPr>
    </w:p>
    <w:p w14:paraId="2565100E" w14:textId="77777777" w:rsidR="00D63396" w:rsidRPr="00D63396" w:rsidRDefault="00D63396" w:rsidP="00D63396">
      <w:pPr>
        <w:pStyle w:val="ListParagraph"/>
        <w:numPr>
          <w:ilvl w:val="0"/>
          <w:numId w:val="7"/>
        </w:numPr>
        <w:spacing w:after="0" w:line="240" w:lineRule="auto"/>
        <w:rPr>
          <w:rFonts w:ascii="Arial" w:hAnsi="Arial" w:cs="Arial"/>
          <w:bCs/>
          <w:iCs/>
        </w:rPr>
      </w:pPr>
      <w:r w:rsidRPr="00D63396">
        <w:rPr>
          <w:rFonts w:ascii="Arial" w:hAnsi="Arial" w:cs="Arial"/>
          <w:bCs/>
          <w:iCs/>
          <w:u w:val="single"/>
        </w:rPr>
        <w:t>Evidence of acute organ dysfunction</w:t>
      </w:r>
      <w:r w:rsidRPr="00D63396">
        <w:rPr>
          <w:rFonts w:ascii="Arial" w:hAnsi="Arial" w:cs="Arial"/>
          <w:bCs/>
          <w:iCs/>
        </w:rPr>
        <w:t xml:space="preserve"> present within 2 calendar days of presentation. For principal discharge diagnosis of pneumonia, influenza, or COVID, there must be acute respiratory dysfunction.</w:t>
      </w:r>
    </w:p>
    <w:p w14:paraId="3125BBBC"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Supplemental oxygen &gt;4L (35% FIO</w:t>
      </w:r>
      <w:r w:rsidRPr="00D63396">
        <w:rPr>
          <w:rFonts w:ascii="Arial" w:hAnsi="Arial" w:cs="Arial"/>
          <w:bCs/>
          <w:iCs/>
          <w:vertAlign w:val="subscript"/>
        </w:rPr>
        <w:t>2</w:t>
      </w:r>
      <w:r w:rsidRPr="00D63396">
        <w:rPr>
          <w:rFonts w:ascii="Arial" w:hAnsi="Arial" w:cs="Arial"/>
          <w:bCs/>
          <w:iCs/>
        </w:rPr>
        <w:t>) for &gt;2 hours on a given calendar day and no history of chronic respiratory failure (J96.11) or chronic home oxygen</w:t>
      </w:r>
    </w:p>
    <w:p w14:paraId="0F9FDC30"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Serum Cr &gt;1.2 AND ≥50% increase from baseline (lowest value during hospitalization)</w:t>
      </w:r>
    </w:p>
    <w:p w14:paraId="02CEDC75" w14:textId="77777777" w:rsidR="00D63396" w:rsidRPr="00D63396" w:rsidRDefault="00D63396" w:rsidP="00D63396">
      <w:pPr>
        <w:pStyle w:val="ListParagraph"/>
        <w:spacing w:after="0" w:line="240" w:lineRule="auto"/>
        <w:ind w:left="1440"/>
        <w:rPr>
          <w:rFonts w:ascii="Arial" w:hAnsi="Arial" w:cs="Arial"/>
          <w:bCs/>
          <w:iCs/>
        </w:rPr>
      </w:pPr>
      <w:r w:rsidRPr="00D63396">
        <w:rPr>
          <w:rFonts w:ascii="Arial" w:hAnsi="Arial" w:cs="Arial"/>
          <w:bCs/>
          <w:iCs/>
        </w:rPr>
        <w:t>AND no end-stage renal dysfunction (N18.6) or stage V chronic kidney disease prior to admission.</w:t>
      </w:r>
    </w:p>
    <w:p w14:paraId="54EC1EC3"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Platelet count &lt;100 cells/μL AND &gt; 50% decline in platelets from baseline (highest value during hospitalization)</w:t>
      </w:r>
    </w:p>
    <w:p w14:paraId="016509C5"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Total bilirubin ≥ 2.0 mg/dL AND doubling of total bilirubin from baseline (lowest value</w:t>
      </w:r>
    </w:p>
    <w:p w14:paraId="1C347667" w14:textId="77777777" w:rsidR="00D63396" w:rsidRPr="00D63396" w:rsidRDefault="00D63396" w:rsidP="00D63396">
      <w:pPr>
        <w:pStyle w:val="ListParagraph"/>
        <w:spacing w:after="0" w:line="240" w:lineRule="auto"/>
        <w:ind w:left="1440"/>
        <w:rPr>
          <w:rFonts w:ascii="Arial" w:hAnsi="Arial" w:cs="Arial"/>
          <w:bCs/>
          <w:iCs/>
        </w:rPr>
      </w:pPr>
      <w:r w:rsidRPr="00D63396">
        <w:rPr>
          <w:rFonts w:ascii="Arial" w:hAnsi="Arial" w:cs="Arial"/>
          <w:bCs/>
          <w:iCs/>
        </w:rPr>
        <w:t>during hospitalization)</w:t>
      </w:r>
    </w:p>
    <w:p w14:paraId="23AF0ADD"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Lactate &gt; 2.0 mmol/L</w:t>
      </w:r>
    </w:p>
    <w:p w14:paraId="0D407D2B"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Treatment with intravenous vasopressor (Angiotensin II, Dopamine, Epinephrine,</w:t>
      </w:r>
    </w:p>
    <w:p w14:paraId="7E0E9147" w14:textId="77777777" w:rsidR="00D63396" w:rsidRPr="00D63396" w:rsidRDefault="00D63396" w:rsidP="00D63396">
      <w:pPr>
        <w:pStyle w:val="ListParagraph"/>
        <w:spacing w:after="0" w:line="240" w:lineRule="auto"/>
        <w:ind w:left="1440"/>
        <w:rPr>
          <w:rFonts w:ascii="Arial" w:hAnsi="Arial" w:cs="Arial"/>
          <w:bCs/>
          <w:iCs/>
        </w:rPr>
      </w:pPr>
      <w:r w:rsidRPr="00D63396">
        <w:rPr>
          <w:rFonts w:ascii="Arial" w:hAnsi="Arial" w:cs="Arial"/>
          <w:bCs/>
          <w:iCs/>
        </w:rPr>
        <w:t>Norepinephrine, Phenylephrine, or Vasopressin) outside of operating room.</w:t>
      </w:r>
    </w:p>
    <w:p w14:paraId="0FE85143" w14:textId="77777777" w:rsidR="00D63396" w:rsidRPr="00D63396" w:rsidRDefault="00D63396" w:rsidP="00D63396">
      <w:pPr>
        <w:pStyle w:val="ListParagraph"/>
        <w:numPr>
          <w:ilvl w:val="1"/>
          <w:numId w:val="5"/>
        </w:numPr>
        <w:spacing w:after="0" w:line="240" w:lineRule="auto"/>
        <w:rPr>
          <w:rFonts w:ascii="Arial" w:hAnsi="Arial" w:cs="Arial"/>
          <w:bCs/>
          <w:iCs/>
        </w:rPr>
      </w:pPr>
      <w:r w:rsidRPr="00D63396">
        <w:rPr>
          <w:rFonts w:ascii="Arial" w:hAnsi="Arial" w:cs="Arial"/>
          <w:bCs/>
          <w:iCs/>
        </w:rPr>
        <w:t>Clinical documentation of altered mental status on presentation</w:t>
      </w:r>
    </w:p>
    <w:p w14:paraId="5E8227D1" w14:textId="77777777" w:rsidR="00D63396" w:rsidRPr="00D63396" w:rsidRDefault="00D63396" w:rsidP="00D63396">
      <w:pPr>
        <w:pStyle w:val="ListParagraph"/>
        <w:spacing w:after="0" w:line="240" w:lineRule="auto"/>
        <w:ind w:left="1440"/>
        <w:rPr>
          <w:rFonts w:ascii="Arial" w:hAnsi="Arial" w:cs="Arial"/>
          <w:bCs/>
          <w:iCs/>
        </w:rPr>
      </w:pPr>
      <w:r w:rsidRPr="00D63396">
        <w:rPr>
          <w:rFonts w:ascii="Arial" w:hAnsi="Arial" w:cs="Arial"/>
          <w:bCs/>
          <w:iCs/>
        </w:rPr>
        <w:t>INCLUDE: Confusion, lethargy, reports that the patient is acting out of usual character,</w:t>
      </w:r>
    </w:p>
    <w:p w14:paraId="423E6AC5" w14:textId="77777777" w:rsidR="00D63396" w:rsidRPr="00D63396" w:rsidRDefault="00D63396" w:rsidP="00D63396">
      <w:pPr>
        <w:pStyle w:val="ListParagraph"/>
        <w:spacing w:after="0" w:line="240" w:lineRule="auto"/>
        <w:ind w:left="1440"/>
        <w:rPr>
          <w:rFonts w:ascii="Arial" w:hAnsi="Arial" w:cs="Arial"/>
          <w:bCs/>
          <w:iCs/>
        </w:rPr>
      </w:pPr>
      <w:r w:rsidRPr="00D63396">
        <w:rPr>
          <w:rFonts w:ascii="Arial" w:hAnsi="Arial" w:cs="Arial"/>
          <w:bCs/>
          <w:iCs/>
        </w:rPr>
        <w:t>worsening deviation from baseline mental status, somnolence, comatose state,</w:t>
      </w:r>
    </w:p>
    <w:p w14:paraId="6F92EC58" w14:textId="77777777" w:rsidR="00D63396" w:rsidRPr="00D63396" w:rsidRDefault="00D63396" w:rsidP="00D63396">
      <w:pPr>
        <w:pStyle w:val="ListParagraph"/>
        <w:spacing w:after="0" w:line="240" w:lineRule="auto"/>
        <w:ind w:left="1440"/>
        <w:rPr>
          <w:rFonts w:ascii="Arial" w:hAnsi="Arial" w:cs="Arial"/>
          <w:bCs/>
          <w:iCs/>
        </w:rPr>
      </w:pPr>
      <w:r w:rsidRPr="00D63396">
        <w:rPr>
          <w:rFonts w:ascii="Arial" w:hAnsi="Arial" w:cs="Arial"/>
          <w:bCs/>
          <w:iCs/>
        </w:rPr>
        <w:t xml:space="preserve">encephalopathy, unresponsiveness. </w:t>
      </w:r>
    </w:p>
    <w:p w14:paraId="7281D192" w14:textId="77777777" w:rsidR="00D63396" w:rsidRPr="00D63396" w:rsidRDefault="00D63396" w:rsidP="00D63396">
      <w:pPr>
        <w:spacing w:after="0" w:line="240" w:lineRule="auto"/>
        <w:rPr>
          <w:rFonts w:ascii="Arial" w:hAnsi="Arial" w:cs="Arial"/>
          <w:bCs/>
          <w:iCs/>
          <w:u w:val="single"/>
        </w:rPr>
      </w:pPr>
      <w:r w:rsidRPr="00D63396">
        <w:rPr>
          <w:rFonts w:ascii="Arial" w:hAnsi="Arial" w:cs="Arial"/>
          <w:bCs/>
          <w:iCs/>
          <w:u w:val="single"/>
        </w:rPr>
        <w:t>Exclusion criteria</w:t>
      </w:r>
    </w:p>
    <w:p w14:paraId="7951B390"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Pregnant patient</w:t>
      </w:r>
    </w:p>
    <w:p w14:paraId="4E62A04F"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Patient aged &lt;18 years</w:t>
      </w:r>
    </w:p>
    <w:p w14:paraId="38ACE06C"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Patient transferred from another hospital (ED to ED Transfer is eligible)</w:t>
      </w:r>
    </w:p>
    <w:p w14:paraId="5B2A7463"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Major surgery within 2 calendar days of admission</w:t>
      </w:r>
    </w:p>
    <w:p w14:paraId="06BFDC0D"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lastRenderedPageBreak/>
        <w:t>Patient received IV or IM antibiotics in the 24 hours prior to hospital encounter start</w:t>
      </w:r>
    </w:p>
    <w:p w14:paraId="09698949"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Comfort measure only / hospice within 3 hours of presentation</w:t>
      </w:r>
    </w:p>
    <w:p w14:paraId="30C46F97"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 xml:space="preserve">Patient left against medical advice (AMA) or refused medical care </w:t>
      </w:r>
    </w:p>
    <w:p w14:paraId="7AF9C4ED"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Length of hospitalization &gt;120 days</w:t>
      </w:r>
    </w:p>
    <w:p w14:paraId="5B04A677"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Hospitalization is within 90 days of a prior hospitalization by the same patient that is already abstracted into the HMS-Sepsis registry</w:t>
      </w:r>
    </w:p>
    <w:p w14:paraId="5C73127F"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Primary discharge diagnosis is COVID, but there is no positive testing for COVID</w:t>
      </w:r>
    </w:p>
    <w:p w14:paraId="45998839" w14:textId="77777777" w:rsidR="00D63396" w:rsidRPr="00D63396" w:rsidRDefault="00D63396" w:rsidP="00D63396">
      <w:pPr>
        <w:pStyle w:val="ListParagraph"/>
        <w:numPr>
          <w:ilvl w:val="0"/>
          <w:numId w:val="6"/>
        </w:numPr>
        <w:spacing w:after="0" w:line="240" w:lineRule="auto"/>
        <w:rPr>
          <w:rFonts w:ascii="Arial" w:hAnsi="Arial" w:cs="Arial"/>
          <w:bCs/>
          <w:iCs/>
        </w:rPr>
      </w:pPr>
      <w:r w:rsidRPr="00D63396">
        <w:rPr>
          <w:rFonts w:ascii="Arial" w:hAnsi="Arial" w:cs="Arial"/>
          <w:bCs/>
          <w:iCs/>
        </w:rPr>
        <w:t>Patients with principal diagnosis of pneumonia, influenza, or COVID who are on chronic supplemental oxygen prior to admission</w:t>
      </w:r>
    </w:p>
    <w:p w14:paraId="4637EB48" w14:textId="77777777" w:rsidR="00596063" w:rsidRDefault="00596063" w:rsidP="00F96081">
      <w:pPr>
        <w:rPr>
          <w:rFonts w:ascii="Arial" w:hAnsi="Arial" w:cs="Arial"/>
          <w:sz w:val="22"/>
          <w:szCs w:val="22"/>
        </w:rPr>
      </w:pPr>
    </w:p>
    <w:p w14:paraId="1EC41359" w14:textId="77777777" w:rsidR="009A4393" w:rsidRDefault="009A4393">
      <w:pPr>
        <w:rPr>
          <w:rFonts w:ascii="Arial" w:hAnsi="Arial" w:cs="Arial"/>
          <w:sz w:val="22"/>
          <w:szCs w:val="22"/>
        </w:rPr>
      </w:pPr>
      <w:r>
        <w:rPr>
          <w:rFonts w:ascii="Arial" w:hAnsi="Arial" w:cs="Arial"/>
          <w:sz w:val="22"/>
          <w:szCs w:val="22"/>
        </w:rPr>
        <w:br w:type="page"/>
      </w:r>
    </w:p>
    <w:tbl>
      <w:tblPr>
        <w:tblStyle w:val="TableGrid"/>
        <w:tblpPr w:leftFromText="180" w:rightFromText="180" w:vertAnchor="page" w:horzAnchor="margin" w:tblpXSpec="center" w:tblpY="1088"/>
        <w:tblW w:w="10260" w:type="dxa"/>
        <w:tblLook w:val="04A0" w:firstRow="1" w:lastRow="0" w:firstColumn="1" w:lastColumn="0" w:noHBand="0" w:noVBand="1"/>
      </w:tblPr>
      <w:tblGrid>
        <w:gridCol w:w="2882"/>
        <w:gridCol w:w="3958"/>
        <w:gridCol w:w="3420"/>
      </w:tblGrid>
      <w:tr w:rsidR="00496EDC" w14:paraId="6DD5E4B1" w14:textId="77777777" w:rsidTr="0040015F">
        <w:tc>
          <w:tcPr>
            <w:tcW w:w="10260" w:type="dxa"/>
            <w:gridSpan w:val="3"/>
            <w:tcBorders>
              <w:top w:val="nil"/>
              <w:left w:val="nil"/>
              <w:bottom w:val="single" w:sz="12" w:space="0" w:color="auto"/>
              <w:right w:val="nil"/>
            </w:tcBorders>
          </w:tcPr>
          <w:p w14:paraId="66B2A0F6" w14:textId="2E07AF7E" w:rsidR="00496EDC" w:rsidRPr="00854E8D" w:rsidRDefault="00496EDC" w:rsidP="00496EDC">
            <w:pPr>
              <w:pStyle w:val="Heading1"/>
            </w:pPr>
            <w:bookmarkStart w:id="4" w:name="_Toc209642825"/>
            <w:r>
              <w:rPr>
                <w:b/>
                <w:bCs/>
              </w:rPr>
              <w:lastRenderedPageBreak/>
              <w:t xml:space="preserve">eTable 1: </w:t>
            </w:r>
            <w:bookmarkStart w:id="5" w:name="_Hlk198632994"/>
            <w:r>
              <w:t>HMS-</w:t>
            </w:r>
            <w:r w:rsidR="001D1563">
              <w:t>Sepsis</w:t>
            </w:r>
            <w:r>
              <w:t xml:space="preserve"> Early Sepsis Bundle</w:t>
            </w:r>
            <w:bookmarkEnd w:id="4"/>
            <w:bookmarkEnd w:id="5"/>
          </w:p>
        </w:tc>
      </w:tr>
      <w:tr w:rsidR="00496EDC" w14:paraId="77B6C262" w14:textId="77777777" w:rsidTr="0040015F">
        <w:tc>
          <w:tcPr>
            <w:tcW w:w="2882" w:type="dxa"/>
            <w:tcBorders>
              <w:top w:val="single" w:sz="12" w:space="0" w:color="auto"/>
              <w:left w:val="nil"/>
              <w:bottom w:val="single" w:sz="12" w:space="0" w:color="auto"/>
              <w:right w:val="nil"/>
            </w:tcBorders>
            <w:shd w:val="clear" w:color="auto" w:fill="D9D9D9" w:themeFill="background1" w:themeFillShade="D9"/>
          </w:tcPr>
          <w:p w14:paraId="41B346A6" w14:textId="77777777" w:rsidR="00496EDC" w:rsidRPr="00E02402" w:rsidRDefault="00496EDC" w:rsidP="0040015F">
            <w:pPr>
              <w:rPr>
                <w:rFonts w:ascii="Arial" w:hAnsi="Arial" w:cs="Arial"/>
                <w:b/>
                <w:bCs/>
                <w:sz w:val="22"/>
                <w:szCs w:val="22"/>
              </w:rPr>
            </w:pPr>
            <w:r w:rsidRPr="00E02402">
              <w:rPr>
                <w:rFonts w:ascii="Arial" w:hAnsi="Arial" w:cs="Arial"/>
                <w:b/>
                <w:bCs/>
                <w:sz w:val="22"/>
                <w:szCs w:val="22"/>
              </w:rPr>
              <w:t>Element</w:t>
            </w:r>
          </w:p>
        </w:tc>
        <w:tc>
          <w:tcPr>
            <w:tcW w:w="3958" w:type="dxa"/>
            <w:tcBorders>
              <w:top w:val="single" w:sz="12" w:space="0" w:color="auto"/>
              <w:left w:val="nil"/>
              <w:bottom w:val="single" w:sz="12" w:space="0" w:color="auto"/>
              <w:right w:val="nil"/>
            </w:tcBorders>
            <w:shd w:val="clear" w:color="auto" w:fill="D9D9D9" w:themeFill="background1" w:themeFillShade="D9"/>
          </w:tcPr>
          <w:p w14:paraId="15AA1ACF" w14:textId="77777777" w:rsidR="00496EDC" w:rsidRPr="00E02402" w:rsidRDefault="00496EDC" w:rsidP="0040015F">
            <w:pPr>
              <w:rPr>
                <w:rFonts w:ascii="Arial" w:hAnsi="Arial" w:cs="Arial"/>
                <w:b/>
                <w:bCs/>
                <w:sz w:val="22"/>
                <w:szCs w:val="22"/>
              </w:rPr>
            </w:pPr>
            <w:r w:rsidRPr="00E02402">
              <w:rPr>
                <w:rFonts w:ascii="Arial" w:hAnsi="Arial" w:cs="Arial"/>
                <w:b/>
                <w:bCs/>
                <w:sz w:val="22"/>
                <w:szCs w:val="22"/>
              </w:rPr>
              <w:t>Eligibility</w:t>
            </w:r>
          </w:p>
        </w:tc>
        <w:tc>
          <w:tcPr>
            <w:tcW w:w="3420" w:type="dxa"/>
            <w:tcBorders>
              <w:top w:val="single" w:sz="12" w:space="0" w:color="auto"/>
              <w:left w:val="nil"/>
              <w:bottom w:val="single" w:sz="12" w:space="0" w:color="auto"/>
              <w:right w:val="nil"/>
            </w:tcBorders>
            <w:shd w:val="clear" w:color="auto" w:fill="D9D9D9" w:themeFill="background1" w:themeFillShade="D9"/>
          </w:tcPr>
          <w:p w14:paraId="39D33C22" w14:textId="77777777" w:rsidR="00496EDC" w:rsidRPr="00E02402" w:rsidRDefault="00496EDC" w:rsidP="0040015F">
            <w:pPr>
              <w:rPr>
                <w:rFonts w:ascii="Arial" w:hAnsi="Arial" w:cs="Arial"/>
                <w:b/>
                <w:bCs/>
                <w:sz w:val="22"/>
                <w:szCs w:val="22"/>
              </w:rPr>
            </w:pPr>
            <w:r w:rsidRPr="00E02402">
              <w:rPr>
                <w:rFonts w:ascii="Arial" w:hAnsi="Arial" w:cs="Arial"/>
                <w:b/>
                <w:bCs/>
                <w:sz w:val="22"/>
                <w:szCs w:val="22"/>
              </w:rPr>
              <w:t>Passing</w:t>
            </w:r>
          </w:p>
        </w:tc>
      </w:tr>
      <w:tr w:rsidR="00496EDC" w14:paraId="4CDA685D" w14:textId="77777777" w:rsidTr="0040015F">
        <w:tc>
          <w:tcPr>
            <w:tcW w:w="2882" w:type="dxa"/>
            <w:tcBorders>
              <w:top w:val="single" w:sz="12" w:space="0" w:color="auto"/>
              <w:left w:val="nil"/>
              <w:bottom w:val="nil"/>
              <w:right w:val="nil"/>
            </w:tcBorders>
          </w:tcPr>
          <w:p w14:paraId="394C283B" w14:textId="77777777" w:rsidR="00496EDC" w:rsidRDefault="00496EDC" w:rsidP="0040015F">
            <w:pPr>
              <w:rPr>
                <w:rFonts w:ascii="Arial" w:hAnsi="Arial" w:cs="Arial"/>
                <w:sz w:val="22"/>
                <w:szCs w:val="22"/>
              </w:rPr>
            </w:pPr>
            <w:r>
              <w:rPr>
                <w:rFonts w:ascii="Arial" w:hAnsi="Arial" w:cs="Arial"/>
                <w:sz w:val="22"/>
                <w:szCs w:val="22"/>
              </w:rPr>
              <w:t>Initial lactate resulted within 3 hours</w:t>
            </w:r>
          </w:p>
        </w:tc>
        <w:tc>
          <w:tcPr>
            <w:tcW w:w="3958" w:type="dxa"/>
            <w:tcBorders>
              <w:top w:val="single" w:sz="12" w:space="0" w:color="auto"/>
              <w:left w:val="nil"/>
              <w:bottom w:val="nil"/>
              <w:right w:val="nil"/>
            </w:tcBorders>
          </w:tcPr>
          <w:p w14:paraId="39B03839" w14:textId="77777777" w:rsidR="00496EDC" w:rsidRDefault="00496EDC" w:rsidP="0040015F">
            <w:pPr>
              <w:rPr>
                <w:rFonts w:ascii="Arial" w:hAnsi="Arial" w:cs="Arial"/>
                <w:sz w:val="22"/>
                <w:szCs w:val="22"/>
              </w:rPr>
            </w:pPr>
            <w:r>
              <w:rPr>
                <w:rFonts w:ascii="Arial" w:hAnsi="Arial" w:cs="Arial"/>
                <w:sz w:val="22"/>
                <w:szCs w:val="22"/>
              </w:rPr>
              <w:t>All cases</w:t>
            </w:r>
          </w:p>
        </w:tc>
        <w:tc>
          <w:tcPr>
            <w:tcW w:w="3420" w:type="dxa"/>
            <w:tcBorders>
              <w:top w:val="single" w:sz="12" w:space="0" w:color="auto"/>
              <w:left w:val="nil"/>
              <w:bottom w:val="nil"/>
              <w:right w:val="nil"/>
            </w:tcBorders>
          </w:tcPr>
          <w:p w14:paraId="3869C5EA" w14:textId="77777777" w:rsidR="00496EDC" w:rsidRDefault="00496EDC" w:rsidP="0040015F">
            <w:pPr>
              <w:rPr>
                <w:rFonts w:ascii="Arial" w:hAnsi="Arial" w:cs="Arial"/>
                <w:sz w:val="22"/>
                <w:szCs w:val="22"/>
              </w:rPr>
            </w:pPr>
            <w:r>
              <w:rPr>
                <w:rFonts w:ascii="Arial" w:hAnsi="Arial" w:cs="Arial"/>
                <w:sz w:val="22"/>
                <w:szCs w:val="22"/>
              </w:rPr>
              <w:t>Initial lactate resulted within 3 hours of hospital arrival.</w:t>
            </w:r>
          </w:p>
        </w:tc>
      </w:tr>
      <w:tr w:rsidR="00496EDC" w14:paraId="4ACFDDCA" w14:textId="77777777" w:rsidTr="0040015F">
        <w:tc>
          <w:tcPr>
            <w:tcW w:w="2882" w:type="dxa"/>
            <w:tcBorders>
              <w:top w:val="nil"/>
              <w:left w:val="nil"/>
              <w:bottom w:val="nil"/>
              <w:right w:val="nil"/>
            </w:tcBorders>
            <w:shd w:val="clear" w:color="auto" w:fill="F2F2F2" w:themeFill="background1" w:themeFillShade="F2"/>
          </w:tcPr>
          <w:p w14:paraId="71E2A720" w14:textId="77777777" w:rsidR="00496EDC" w:rsidRDefault="00496EDC" w:rsidP="0040015F">
            <w:pPr>
              <w:rPr>
                <w:rFonts w:ascii="Arial" w:hAnsi="Arial" w:cs="Arial"/>
                <w:sz w:val="22"/>
                <w:szCs w:val="22"/>
              </w:rPr>
            </w:pPr>
            <w:r>
              <w:rPr>
                <w:rFonts w:ascii="Arial" w:hAnsi="Arial" w:cs="Arial"/>
                <w:sz w:val="22"/>
                <w:szCs w:val="22"/>
              </w:rPr>
              <w:t>Repeat lactate resulted within 4 hours of first lactate (if elevated)</w:t>
            </w:r>
          </w:p>
        </w:tc>
        <w:tc>
          <w:tcPr>
            <w:tcW w:w="3958" w:type="dxa"/>
            <w:tcBorders>
              <w:top w:val="nil"/>
              <w:left w:val="nil"/>
              <w:bottom w:val="nil"/>
              <w:right w:val="nil"/>
            </w:tcBorders>
            <w:shd w:val="clear" w:color="auto" w:fill="F2F2F2" w:themeFill="background1" w:themeFillShade="F2"/>
          </w:tcPr>
          <w:p w14:paraId="1F3273AF" w14:textId="77777777" w:rsidR="00496EDC" w:rsidRDefault="00496EDC" w:rsidP="0040015F">
            <w:pPr>
              <w:rPr>
                <w:rFonts w:ascii="Arial" w:hAnsi="Arial" w:cs="Arial"/>
                <w:sz w:val="22"/>
                <w:szCs w:val="22"/>
              </w:rPr>
            </w:pPr>
            <w:r>
              <w:rPr>
                <w:rFonts w:ascii="Arial" w:hAnsi="Arial" w:cs="Arial"/>
                <w:sz w:val="22"/>
                <w:szCs w:val="22"/>
              </w:rPr>
              <w:t>All cases with an elevated lactate (&gt;2mmol/L) resulted during the first 3 hours</w:t>
            </w:r>
          </w:p>
        </w:tc>
        <w:tc>
          <w:tcPr>
            <w:tcW w:w="3420" w:type="dxa"/>
            <w:tcBorders>
              <w:top w:val="nil"/>
              <w:left w:val="nil"/>
              <w:bottom w:val="nil"/>
              <w:right w:val="nil"/>
            </w:tcBorders>
            <w:shd w:val="clear" w:color="auto" w:fill="F2F2F2" w:themeFill="background1" w:themeFillShade="F2"/>
          </w:tcPr>
          <w:p w14:paraId="6D8CBA31" w14:textId="77777777" w:rsidR="00496EDC" w:rsidRDefault="00496EDC" w:rsidP="0040015F">
            <w:pPr>
              <w:rPr>
                <w:rFonts w:ascii="Arial" w:hAnsi="Arial" w:cs="Arial"/>
                <w:sz w:val="22"/>
                <w:szCs w:val="22"/>
              </w:rPr>
            </w:pPr>
            <w:r>
              <w:rPr>
                <w:rFonts w:ascii="Arial" w:hAnsi="Arial" w:cs="Arial"/>
                <w:sz w:val="22"/>
                <w:szCs w:val="22"/>
              </w:rPr>
              <w:t>Second lactate resulted within 4 hours of first lactate result.</w:t>
            </w:r>
          </w:p>
        </w:tc>
      </w:tr>
      <w:tr w:rsidR="00496EDC" w14:paraId="7B6F9F71" w14:textId="77777777" w:rsidTr="0040015F">
        <w:tc>
          <w:tcPr>
            <w:tcW w:w="2882" w:type="dxa"/>
            <w:tcBorders>
              <w:top w:val="nil"/>
              <w:left w:val="nil"/>
              <w:bottom w:val="nil"/>
              <w:right w:val="nil"/>
            </w:tcBorders>
          </w:tcPr>
          <w:p w14:paraId="237C6F1E" w14:textId="77777777" w:rsidR="00496EDC" w:rsidRDefault="00496EDC" w:rsidP="0040015F">
            <w:pPr>
              <w:rPr>
                <w:rFonts w:ascii="Arial" w:hAnsi="Arial" w:cs="Arial"/>
                <w:sz w:val="22"/>
                <w:szCs w:val="22"/>
              </w:rPr>
            </w:pPr>
            <w:r>
              <w:rPr>
                <w:rFonts w:ascii="Arial" w:hAnsi="Arial" w:cs="Arial"/>
                <w:sz w:val="22"/>
                <w:szCs w:val="22"/>
              </w:rPr>
              <w:t>Blood culture within 3 hours of arrival (non-viral sepsis only)</w:t>
            </w:r>
          </w:p>
        </w:tc>
        <w:tc>
          <w:tcPr>
            <w:tcW w:w="3958" w:type="dxa"/>
            <w:tcBorders>
              <w:top w:val="nil"/>
              <w:left w:val="nil"/>
              <w:bottom w:val="nil"/>
              <w:right w:val="nil"/>
            </w:tcBorders>
          </w:tcPr>
          <w:p w14:paraId="77BF987A" w14:textId="77777777" w:rsidR="00496EDC" w:rsidRDefault="00496EDC" w:rsidP="0040015F">
            <w:pPr>
              <w:rPr>
                <w:rFonts w:ascii="Arial" w:hAnsi="Arial" w:cs="Arial"/>
                <w:sz w:val="22"/>
                <w:szCs w:val="22"/>
              </w:rPr>
            </w:pPr>
            <w:r>
              <w:rPr>
                <w:rFonts w:ascii="Arial" w:hAnsi="Arial" w:cs="Arial"/>
                <w:sz w:val="22"/>
                <w:szCs w:val="22"/>
              </w:rPr>
              <w:t>All cases with a primary discharge diagnosis (ICD-10 code) of sepsis, pneumonia, or respiratory failure</w:t>
            </w:r>
          </w:p>
        </w:tc>
        <w:tc>
          <w:tcPr>
            <w:tcW w:w="3420" w:type="dxa"/>
            <w:tcBorders>
              <w:top w:val="nil"/>
              <w:left w:val="nil"/>
              <w:bottom w:val="nil"/>
              <w:right w:val="nil"/>
            </w:tcBorders>
          </w:tcPr>
          <w:p w14:paraId="0C498492" w14:textId="77777777" w:rsidR="00496EDC" w:rsidRDefault="00496EDC" w:rsidP="0040015F">
            <w:pPr>
              <w:rPr>
                <w:rFonts w:ascii="Arial" w:hAnsi="Arial" w:cs="Arial"/>
                <w:sz w:val="22"/>
                <w:szCs w:val="22"/>
              </w:rPr>
            </w:pPr>
            <w:r>
              <w:rPr>
                <w:rFonts w:ascii="Arial" w:hAnsi="Arial" w:cs="Arial"/>
                <w:sz w:val="22"/>
                <w:szCs w:val="22"/>
              </w:rPr>
              <w:t>Blood culture collected within 3 hours of arrival to hospital</w:t>
            </w:r>
          </w:p>
        </w:tc>
      </w:tr>
      <w:tr w:rsidR="00496EDC" w14:paraId="65114D60" w14:textId="77777777" w:rsidTr="0040015F">
        <w:tc>
          <w:tcPr>
            <w:tcW w:w="2882" w:type="dxa"/>
            <w:tcBorders>
              <w:top w:val="nil"/>
              <w:left w:val="nil"/>
              <w:bottom w:val="nil"/>
              <w:right w:val="nil"/>
            </w:tcBorders>
            <w:shd w:val="clear" w:color="auto" w:fill="F2F2F2" w:themeFill="background1" w:themeFillShade="F2"/>
          </w:tcPr>
          <w:p w14:paraId="04449A0E" w14:textId="77777777" w:rsidR="00496EDC" w:rsidRDefault="00496EDC" w:rsidP="0040015F">
            <w:pPr>
              <w:rPr>
                <w:rFonts w:ascii="Arial" w:hAnsi="Arial" w:cs="Arial"/>
                <w:sz w:val="22"/>
                <w:szCs w:val="22"/>
              </w:rPr>
            </w:pPr>
            <w:r>
              <w:rPr>
                <w:rFonts w:ascii="Arial" w:hAnsi="Arial" w:cs="Arial"/>
                <w:sz w:val="22"/>
                <w:szCs w:val="22"/>
              </w:rPr>
              <w:t>Blood culture collected before antibiotic administration</w:t>
            </w:r>
          </w:p>
        </w:tc>
        <w:tc>
          <w:tcPr>
            <w:tcW w:w="3958" w:type="dxa"/>
            <w:tcBorders>
              <w:top w:val="nil"/>
              <w:left w:val="nil"/>
              <w:bottom w:val="nil"/>
              <w:right w:val="nil"/>
            </w:tcBorders>
            <w:shd w:val="clear" w:color="auto" w:fill="F2F2F2" w:themeFill="background1" w:themeFillShade="F2"/>
          </w:tcPr>
          <w:p w14:paraId="56D6C30E" w14:textId="77777777" w:rsidR="00496EDC" w:rsidRDefault="00496EDC" w:rsidP="0040015F">
            <w:pPr>
              <w:rPr>
                <w:rFonts w:ascii="Arial" w:hAnsi="Arial" w:cs="Arial"/>
                <w:sz w:val="22"/>
                <w:szCs w:val="22"/>
              </w:rPr>
            </w:pPr>
            <w:r>
              <w:rPr>
                <w:rFonts w:ascii="Arial" w:hAnsi="Arial" w:cs="Arial"/>
                <w:sz w:val="22"/>
                <w:szCs w:val="22"/>
              </w:rPr>
              <w:t>All cases within an antibiotic delivered within 2 calendar days of arrival</w:t>
            </w:r>
          </w:p>
        </w:tc>
        <w:tc>
          <w:tcPr>
            <w:tcW w:w="3420" w:type="dxa"/>
            <w:tcBorders>
              <w:top w:val="nil"/>
              <w:left w:val="nil"/>
              <w:bottom w:val="nil"/>
              <w:right w:val="nil"/>
            </w:tcBorders>
            <w:shd w:val="clear" w:color="auto" w:fill="F2F2F2" w:themeFill="background1" w:themeFillShade="F2"/>
          </w:tcPr>
          <w:p w14:paraId="0805E43B" w14:textId="77777777" w:rsidR="00496EDC" w:rsidRDefault="00496EDC" w:rsidP="0040015F">
            <w:pPr>
              <w:rPr>
                <w:rFonts w:ascii="Arial" w:hAnsi="Arial" w:cs="Arial"/>
                <w:sz w:val="22"/>
                <w:szCs w:val="22"/>
              </w:rPr>
            </w:pPr>
            <w:r>
              <w:rPr>
                <w:rFonts w:ascii="Arial" w:hAnsi="Arial" w:cs="Arial"/>
                <w:sz w:val="22"/>
                <w:szCs w:val="22"/>
              </w:rPr>
              <w:t>Blood culture collected prior to first antibiotic administration</w:t>
            </w:r>
          </w:p>
        </w:tc>
      </w:tr>
      <w:tr w:rsidR="00496EDC" w14:paraId="21B7F8DC" w14:textId="77777777" w:rsidTr="0040015F">
        <w:tc>
          <w:tcPr>
            <w:tcW w:w="2882" w:type="dxa"/>
            <w:tcBorders>
              <w:top w:val="nil"/>
              <w:left w:val="nil"/>
              <w:bottom w:val="nil"/>
              <w:right w:val="nil"/>
            </w:tcBorders>
          </w:tcPr>
          <w:p w14:paraId="63D24094" w14:textId="77777777" w:rsidR="00496EDC" w:rsidRDefault="00496EDC" w:rsidP="0040015F">
            <w:pPr>
              <w:rPr>
                <w:rFonts w:ascii="Arial" w:hAnsi="Arial" w:cs="Arial"/>
                <w:sz w:val="22"/>
                <w:szCs w:val="22"/>
              </w:rPr>
            </w:pPr>
            <w:r>
              <w:rPr>
                <w:rFonts w:ascii="Arial" w:hAnsi="Arial" w:cs="Arial"/>
                <w:sz w:val="22"/>
                <w:szCs w:val="22"/>
              </w:rPr>
              <w:t>Antibiotic delivered within target timeframe for non-viral sepsis</w:t>
            </w:r>
          </w:p>
        </w:tc>
        <w:tc>
          <w:tcPr>
            <w:tcW w:w="3958" w:type="dxa"/>
            <w:tcBorders>
              <w:top w:val="nil"/>
              <w:left w:val="nil"/>
              <w:bottom w:val="nil"/>
              <w:right w:val="nil"/>
            </w:tcBorders>
          </w:tcPr>
          <w:p w14:paraId="14044C67" w14:textId="77777777" w:rsidR="00496EDC" w:rsidRDefault="00496EDC" w:rsidP="0040015F">
            <w:pPr>
              <w:rPr>
                <w:rFonts w:ascii="Arial" w:hAnsi="Arial" w:cs="Arial"/>
                <w:sz w:val="22"/>
                <w:szCs w:val="22"/>
              </w:rPr>
            </w:pPr>
            <w:r>
              <w:rPr>
                <w:rFonts w:ascii="Arial" w:hAnsi="Arial" w:cs="Arial"/>
                <w:sz w:val="22"/>
                <w:szCs w:val="22"/>
              </w:rPr>
              <w:t>All cases with a primary ICD-10 Code of pneumonia, sepsis, or respiratory failure. Hypotension defined as SBP &lt; 90 mm Hg or initiation of IV vasopressors or MAP &lt; 65 mm Hg within two hours of arrival. Patients with positive COVID-19 testing, positive influenza A/B testing, or who do not display signs of sepsis (defined as &lt;2 SIRS criteria, lactate &lt;2.0, and WBC 4-12) are excluded.</w:t>
            </w:r>
          </w:p>
        </w:tc>
        <w:tc>
          <w:tcPr>
            <w:tcW w:w="3420" w:type="dxa"/>
            <w:tcBorders>
              <w:top w:val="nil"/>
              <w:left w:val="nil"/>
              <w:bottom w:val="nil"/>
              <w:right w:val="nil"/>
            </w:tcBorders>
          </w:tcPr>
          <w:p w14:paraId="03F3CEB5" w14:textId="77777777" w:rsidR="00496EDC" w:rsidRDefault="00496EDC" w:rsidP="0040015F">
            <w:pPr>
              <w:rPr>
                <w:rFonts w:ascii="Arial" w:hAnsi="Arial" w:cs="Arial"/>
                <w:sz w:val="22"/>
                <w:szCs w:val="22"/>
              </w:rPr>
            </w:pPr>
            <w:r>
              <w:rPr>
                <w:rFonts w:ascii="Arial" w:hAnsi="Arial" w:cs="Arial"/>
                <w:sz w:val="22"/>
                <w:szCs w:val="22"/>
              </w:rPr>
              <w:t xml:space="preserve">An antibiotic delivered within five hours of hospital arrival for non-hypotensive patient. </w:t>
            </w:r>
          </w:p>
          <w:p w14:paraId="3B4DAD93" w14:textId="77777777" w:rsidR="00496EDC" w:rsidRDefault="00496EDC" w:rsidP="0040015F">
            <w:pPr>
              <w:rPr>
                <w:rFonts w:ascii="Arial" w:hAnsi="Arial" w:cs="Arial"/>
                <w:sz w:val="22"/>
                <w:szCs w:val="22"/>
              </w:rPr>
            </w:pPr>
          </w:p>
          <w:p w14:paraId="2E08C69B" w14:textId="77777777" w:rsidR="00496EDC" w:rsidRDefault="00496EDC" w:rsidP="0040015F">
            <w:pPr>
              <w:rPr>
                <w:rFonts w:ascii="Arial" w:hAnsi="Arial" w:cs="Arial"/>
                <w:sz w:val="22"/>
                <w:szCs w:val="22"/>
              </w:rPr>
            </w:pPr>
            <w:r>
              <w:rPr>
                <w:rFonts w:ascii="Arial" w:hAnsi="Arial" w:cs="Arial"/>
                <w:sz w:val="22"/>
                <w:szCs w:val="22"/>
              </w:rPr>
              <w:t>Antibiotic delivered within three hours of hospital arrival for hypotensive patients.</w:t>
            </w:r>
          </w:p>
        </w:tc>
      </w:tr>
      <w:tr w:rsidR="00496EDC" w14:paraId="403B0ACE" w14:textId="77777777" w:rsidTr="0040015F">
        <w:tc>
          <w:tcPr>
            <w:tcW w:w="2882" w:type="dxa"/>
            <w:tcBorders>
              <w:top w:val="nil"/>
              <w:left w:val="nil"/>
              <w:bottom w:val="nil"/>
              <w:right w:val="nil"/>
            </w:tcBorders>
            <w:shd w:val="clear" w:color="auto" w:fill="F2F2F2" w:themeFill="background1" w:themeFillShade="F2"/>
          </w:tcPr>
          <w:p w14:paraId="29D2CD84" w14:textId="77777777" w:rsidR="00496EDC" w:rsidRDefault="00496EDC" w:rsidP="0040015F">
            <w:pPr>
              <w:rPr>
                <w:rFonts w:ascii="Arial" w:hAnsi="Arial" w:cs="Arial"/>
                <w:sz w:val="22"/>
                <w:szCs w:val="22"/>
              </w:rPr>
            </w:pPr>
            <w:r>
              <w:rPr>
                <w:rFonts w:ascii="Arial" w:hAnsi="Arial" w:cs="Arial"/>
                <w:sz w:val="22"/>
                <w:szCs w:val="22"/>
              </w:rPr>
              <w:t>≥30 ml/kg IV fluid within six hours</w:t>
            </w:r>
          </w:p>
        </w:tc>
        <w:tc>
          <w:tcPr>
            <w:tcW w:w="3958" w:type="dxa"/>
            <w:tcBorders>
              <w:top w:val="nil"/>
              <w:left w:val="nil"/>
              <w:bottom w:val="nil"/>
              <w:right w:val="nil"/>
            </w:tcBorders>
            <w:shd w:val="clear" w:color="auto" w:fill="F2F2F2" w:themeFill="background1" w:themeFillShade="F2"/>
          </w:tcPr>
          <w:p w14:paraId="17230045" w14:textId="77777777" w:rsidR="00496EDC" w:rsidRDefault="00496EDC" w:rsidP="0040015F">
            <w:pPr>
              <w:rPr>
                <w:rFonts w:ascii="Arial" w:hAnsi="Arial" w:cs="Arial"/>
                <w:sz w:val="22"/>
                <w:szCs w:val="22"/>
              </w:rPr>
            </w:pPr>
            <w:r>
              <w:rPr>
                <w:rFonts w:ascii="Arial" w:hAnsi="Arial" w:cs="Arial"/>
                <w:sz w:val="22"/>
                <w:szCs w:val="22"/>
              </w:rPr>
              <w:t xml:space="preserve">All cases meeting both criteria: </w:t>
            </w:r>
          </w:p>
          <w:p w14:paraId="34CE1D33" w14:textId="77777777" w:rsidR="00496EDC" w:rsidRPr="004D4B46" w:rsidRDefault="00496EDC" w:rsidP="0040015F">
            <w:pPr>
              <w:pStyle w:val="ListParagraph"/>
              <w:numPr>
                <w:ilvl w:val="0"/>
                <w:numId w:val="1"/>
              </w:numPr>
              <w:rPr>
                <w:rFonts w:ascii="Arial" w:hAnsi="Arial" w:cs="Arial"/>
                <w:sz w:val="22"/>
                <w:szCs w:val="22"/>
              </w:rPr>
            </w:pPr>
            <w:r w:rsidRPr="004D4B46">
              <w:rPr>
                <w:rFonts w:ascii="Arial" w:hAnsi="Arial" w:cs="Arial"/>
                <w:sz w:val="22"/>
                <w:szCs w:val="22"/>
              </w:rPr>
              <w:t xml:space="preserve">fluid is indicated (elevated lactate (≥4 mmol/L), SBP&lt;90, or MAP&lt;65, or initiation of IV vasopressors within 3 hours of presentation. </w:t>
            </w:r>
          </w:p>
          <w:p w14:paraId="624307F7" w14:textId="77777777" w:rsidR="00496EDC" w:rsidRPr="004D4B46" w:rsidRDefault="00496EDC" w:rsidP="0040015F">
            <w:pPr>
              <w:pStyle w:val="ListParagraph"/>
              <w:numPr>
                <w:ilvl w:val="0"/>
                <w:numId w:val="1"/>
              </w:numPr>
              <w:rPr>
                <w:rFonts w:ascii="Arial" w:hAnsi="Arial" w:cs="Arial"/>
                <w:sz w:val="22"/>
                <w:szCs w:val="22"/>
              </w:rPr>
            </w:pPr>
            <w:r>
              <w:rPr>
                <w:rFonts w:ascii="Arial" w:hAnsi="Arial" w:cs="Arial"/>
                <w:sz w:val="22"/>
                <w:szCs w:val="22"/>
              </w:rPr>
              <w:t>No contraindications to fluid (No ESRD, no left ventricular ejection fraction &lt;40%, no severe or critical aortic stenosis)</w:t>
            </w:r>
          </w:p>
        </w:tc>
        <w:tc>
          <w:tcPr>
            <w:tcW w:w="3420" w:type="dxa"/>
            <w:tcBorders>
              <w:top w:val="nil"/>
              <w:left w:val="nil"/>
              <w:bottom w:val="nil"/>
              <w:right w:val="nil"/>
            </w:tcBorders>
            <w:shd w:val="clear" w:color="auto" w:fill="F2F2F2" w:themeFill="background1" w:themeFillShade="F2"/>
          </w:tcPr>
          <w:p w14:paraId="409571C9" w14:textId="77777777" w:rsidR="00496EDC" w:rsidRDefault="00496EDC" w:rsidP="0040015F">
            <w:pPr>
              <w:rPr>
                <w:rFonts w:ascii="Arial" w:hAnsi="Arial" w:cs="Arial"/>
                <w:sz w:val="22"/>
                <w:szCs w:val="22"/>
              </w:rPr>
            </w:pPr>
            <w:r>
              <w:rPr>
                <w:rFonts w:ascii="Arial" w:hAnsi="Arial" w:cs="Arial"/>
                <w:sz w:val="22"/>
                <w:szCs w:val="22"/>
              </w:rPr>
              <w:t>≥30 ml/kg fluid delivered within six hours calculated using actual body weight capped at a BMI of 30.</w:t>
            </w:r>
          </w:p>
        </w:tc>
      </w:tr>
      <w:tr w:rsidR="00496EDC" w14:paraId="7CFEE4EC" w14:textId="77777777" w:rsidTr="0040015F">
        <w:tc>
          <w:tcPr>
            <w:tcW w:w="2882" w:type="dxa"/>
            <w:tcBorders>
              <w:top w:val="nil"/>
              <w:left w:val="nil"/>
              <w:bottom w:val="single" w:sz="12" w:space="0" w:color="auto"/>
              <w:right w:val="nil"/>
            </w:tcBorders>
          </w:tcPr>
          <w:p w14:paraId="341A520F" w14:textId="77777777" w:rsidR="00496EDC" w:rsidRDefault="00496EDC" w:rsidP="0040015F">
            <w:pPr>
              <w:rPr>
                <w:rFonts w:ascii="Arial" w:hAnsi="Arial" w:cs="Arial"/>
                <w:sz w:val="22"/>
                <w:szCs w:val="22"/>
              </w:rPr>
            </w:pPr>
            <w:r>
              <w:rPr>
                <w:rFonts w:ascii="Arial" w:hAnsi="Arial" w:cs="Arial"/>
                <w:sz w:val="22"/>
                <w:szCs w:val="22"/>
              </w:rPr>
              <w:t>Receipt of vasopressors for persistent hypotension</w:t>
            </w:r>
          </w:p>
        </w:tc>
        <w:tc>
          <w:tcPr>
            <w:tcW w:w="3958" w:type="dxa"/>
            <w:tcBorders>
              <w:top w:val="nil"/>
              <w:left w:val="nil"/>
              <w:bottom w:val="single" w:sz="12" w:space="0" w:color="auto"/>
              <w:right w:val="nil"/>
            </w:tcBorders>
          </w:tcPr>
          <w:p w14:paraId="70CADF64" w14:textId="77777777" w:rsidR="00496EDC" w:rsidRDefault="00496EDC" w:rsidP="0040015F">
            <w:pPr>
              <w:rPr>
                <w:rFonts w:ascii="Arial" w:hAnsi="Arial" w:cs="Arial"/>
                <w:sz w:val="22"/>
                <w:szCs w:val="22"/>
              </w:rPr>
            </w:pPr>
            <w:r>
              <w:rPr>
                <w:rFonts w:ascii="Arial" w:hAnsi="Arial" w:cs="Arial"/>
                <w:sz w:val="22"/>
                <w:szCs w:val="22"/>
              </w:rPr>
              <w:t>All cases meeting both criteria:</w:t>
            </w:r>
          </w:p>
          <w:p w14:paraId="31E8E648" w14:textId="77777777" w:rsidR="00496EDC" w:rsidRDefault="00496EDC" w:rsidP="0040015F">
            <w:pPr>
              <w:pStyle w:val="ListParagraph"/>
              <w:numPr>
                <w:ilvl w:val="0"/>
                <w:numId w:val="2"/>
              </w:numPr>
              <w:rPr>
                <w:rFonts w:ascii="Arial" w:hAnsi="Arial" w:cs="Arial"/>
                <w:sz w:val="22"/>
                <w:szCs w:val="22"/>
              </w:rPr>
            </w:pPr>
            <w:r>
              <w:rPr>
                <w:rFonts w:ascii="Arial" w:hAnsi="Arial" w:cs="Arial"/>
                <w:sz w:val="22"/>
                <w:szCs w:val="22"/>
              </w:rPr>
              <w:t>MAP&lt;65 OR SBP&lt;90 OR IV vasopressors initiated within two hours of hospital arrival.</w:t>
            </w:r>
          </w:p>
          <w:p w14:paraId="4ED721A9" w14:textId="77777777" w:rsidR="00496EDC" w:rsidRPr="00854E8D" w:rsidRDefault="00496EDC" w:rsidP="0040015F">
            <w:pPr>
              <w:pStyle w:val="ListParagraph"/>
              <w:numPr>
                <w:ilvl w:val="0"/>
                <w:numId w:val="2"/>
              </w:numPr>
              <w:rPr>
                <w:rFonts w:ascii="Arial" w:hAnsi="Arial" w:cs="Arial"/>
                <w:sz w:val="22"/>
                <w:szCs w:val="22"/>
              </w:rPr>
            </w:pPr>
            <w:r>
              <w:rPr>
                <w:rFonts w:ascii="Arial" w:hAnsi="Arial" w:cs="Arial"/>
                <w:sz w:val="22"/>
                <w:szCs w:val="22"/>
              </w:rPr>
              <w:t>SBP&lt;90 OR IV vasopressors initiated during hours 3 to 6 of hospital arrival</w:t>
            </w:r>
          </w:p>
        </w:tc>
        <w:tc>
          <w:tcPr>
            <w:tcW w:w="3420" w:type="dxa"/>
            <w:tcBorders>
              <w:top w:val="nil"/>
              <w:left w:val="nil"/>
              <w:bottom w:val="single" w:sz="12" w:space="0" w:color="auto"/>
              <w:right w:val="nil"/>
            </w:tcBorders>
          </w:tcPr>
          <w:p w14:paraId="2E333181" w14:textId="77777777" w:rsidR="00496EDC" w:rsidRPr="00854E8D" w:rsidRDefault="00496EDC" w:rsidP="0040015F">
            <w:pPr>
              <w:rPr>
                <w:rFonts w:ascii="Arial" w:hAnsi="Arial" w:cs="Arial"/>
                <w:sz w:val="22"/>
                <w:szCs w:val="22"/>
              </w:rPr>
            </w:pPr>
            <w:r>
              <w:rPr>
                <w:rFonts w:ascii="Arial" w:hAnsi="Arial" w:cs="Arial"/>
                <w:sz w:val="22"/>
                <w:szCs w:val="22"/>
              </w:rPr>
              <w:t xml:space="preserve">Receipt of IV vasopressors within 6 hours of hospital arrival. </w:t>
            </w:r>
          </w:p>
        </w:tc>
      </w:tr>
      <w:tr w:rsidR="00496EDC" w14:paraId="1545787B" w14:textId="77777777" w:rsidTr="0040015F">
        <w:tc>
          <w:tcPr>
            <w:tcW w:w="2882" w:type="dxa"/>
            <w:tcBorders>
              <w:top w:val="single" w:sz="12" w:space="0" w:color="auto"/>
              <w:left w:val="nil"/>
              <w:bottom w:val="single" w:sz="12" w:space="0" w:color="auto"/>
              <w:right w:val="nil"/>
            </w:tcBorders>
            <w:shd w:val="clear" w:color="auto" w:fill="F2F2F2" w:themeFill="background1" w:themeFillShade="F2"/>
          </w:tcPr>
          <w:p w14:paraId="59A12160" w14:textId="77777777" w:rsidR="00496EDC" w:rsidRDefault="00496EDC" w:rsidP="0040015F">
            <w:pPr>
              <w:rPr>
                <w:rFonts w:ascii="Arial" w:hAnsi="Arial" w:cs="Arial"/>
                <w:sz w:val="22"/>
                <w:szCs w:val="22"/>
              </w:rPr>
            </w:pPr>
            <w:r>
              <w:rPr>
                <w:rFonts w:ascii="Arial" w:hAnsi="Arial" w:cs="Arial"/>
                <w:sz w:val="22"/>
                <w:szCs w:val="22"/>
              </w:rPr>
              <w:t>Overall compliance</w:t>
            </w:r>
          </w:p>
        </w:tc>
        <w:tc>
          <w:tcPr>
            <w:tcW w:w="3958" w:type="dxa"/>
            <w:tcBorders>
              <w:top w:val="single" w:sz="12" w:space="0" w:color="auto"/>
              <w:left w:val="nil"/>
              <w:bottom w:val="single" w:sz="12" w:space="0" w:color="auto"/>
              <w:right w:val="nil"/>
            </w:tcBorders>
            <w:shd w:val="clear" w:color="auto" w:fill="F2F2F2" w:themeFill="background1" w:themeFillShade="F2"/>
          </w:tcPr>
          <w:p w14:paraId="158A5271" w14:textId="77777777" w:rsidR="00496EDC" w:rsidRDefault="00496EDC" w:rsidP="0040015F">
            <w:pPr>
              <w:rPr>
                <w:rFonts w:ascii="Arial" w:hAnsi="Arial" w:cs="Arial"/>
                <w:sz w:val="22"/>
                <w:szCs w:val="22"/>
              </w:rPr>
            </w:pPr>
            <w:r>
              <w:rPr>
                <w:rFonts w:ascii="Arial" w:hAnsi="Arial" w:cs="Arial"/>
                <w:sz w:val="22"/>
                <w:szCs w:val="22"/>
              </w:rPr>
              <w:t>Eligible for at least one sepsis bundle element.</w:t>
            </w:r>
          </w:p>
        </w:tc>
        <w:tc>
          <w:tcPr>
            <w:tcW w:w="3420" w:type="dxa"/>
            <w:tcBorders>
              <w:top w:val="single" w:sz="12" w:space="0" w:color="auto"/>
              <w:left w:val="nil"/>
              <w:bottom w:val="single" w:sz="12" w:space="0" w:color="auto"/>
              <w:right w:val="nil"/>
            </w:tcBorders>
            <w:shd w:val="clear" w:color="auto" w:fill="F2F2F2" w:themeFill="background1" w:themeFillShade="F2"/>
          </w:tcPr>
          <w:p w14:paraId="76898879" w14:textId="77777777" w:rsidR="00496EDC" w:rsidRDefault="00496EDC" w:rsidP="0040015F">
            <w:pPr>
              <w:rPr>
                <w:rFonts w:ascii="Arial" w:hAnsi="Arial" w:cs="Arial"/>
                <w:sz w:val="22"/>
                <w:szCs w:val="22"/>
              </w:rPr>
            </w:pPr>
            <w:r>
              <w:rPr>
                <w:rFonts w:ascii="Arial" w:hAnsi="Arial" w:cs="Arial"/>
                <w:sz w:val="22"/>
                <w:szCs w:val="22"/>
              </w:rPr>
              <w:t>Passing all bundle elements for which the hospitalization is eligible.</w:t>
            </w:r>
          </w:p>
        </w:tc>
      </w:tr>
    </w:tbl>
    <w:p w14:paraId="0994F97D" w14:textId="34077FF1" w:rsidR="00C321F2" w:rsidRDefault="00C321F2">
      <w:pPr>
        <w:rPr>
          <w:rFonts w:ascii="Arial" w:hAnsi="Arial" w:cs="Arial"/>
          <w:sz w:val="22"/>
          <w:szCs w:val="22"/>
        </w:rPr>
      </w:pPr>
      <w:r>
        <w:rPr>
          <w:rFonts w:ascii="Arial" w:hAnsi="Arial" w:cs="Arial"/>
          <w:sz w:val="22"/>
          <w:szCs w:val="22"/>
        </w:rPr>
        <w:br w:type="page"/>
      </w:r>
    </w:p>
    <w:tbl>
      <w:tblPr>
        <w:tblStyle w:val="TableGrid"/>
        <w:tblpPr w:leftFromText="180" w:rightFromText="180" w:horzAnchor="page" w:tblpX="951" w:tblpY="306"/>
        <w:tblW w:w="10900" w:type="dxa"/>
        <w:tblLayout w:type="fixed"/>
        <w:tblLook w:val="04A0" w:firstRow="1" w:lastRow="0" w:firstColumn="1" w:lastColumn="0" w:noHBand="0" w:noVBand="1"/>
      </w:tblPr>
      <w:tblGrid>
        <w:gridCol w:w="4490"/>
        <w:gridCol w:w="1350"/>
        <w:gridCol w:w="2530"/>
        <w:gridCol w:w="2530"/>
      </w:tblGrid>
      <w:tr w:rsidR="00EC7360" w:rsidRPr="00E071FB" w14:paraId="65E9F0FC" w14:textId="5792EA06" w:rsidTr="00EC7360">
        <w:trPr>
          <w:trHeight w:val="180"/>
        </w:trPr>
        <w:tc>
          <w:tcPr>
            <w:tcW w:w="10900" w:type="dxa"/>
            <w:gridSpan w:val="4"/>
            <w:tcBorders>
              <w:top w:val="nil"/>
              <w:left w:val="nil"/>
              <w:right w:val="nil"/>
            </w:tcBorders>
          </w:tcPr>
          <w:p w14:paraId="3A28C94A" w14:textId="17EFA355" w:rsidR="00EC7360" w:rsidRDefault="00EC7360" w:rsidP="00E071FB">
            <w:pPr>
              <w:pStyle w:val="Heading1"/>
              <w:rPr>
                <w:b/>
                <w:bCs/>
              </w:rPr>
            </w:pPr>
            <w:bookmarkStart w:id="6" w:name="_Toc209642826"/>
            <w:r>
              <w:rPr>
                <w:b/>
                <w:bCs/>
              </w:rPr>
              <w:lastRenderedPageBreak/>
              <w:t xml:space="preserve">eTable </w:t>
            </w:r>
            <w:r w:rsidR="00496EDC">
              <w:rPr>
                <w:b/>
                <w:bCs/>
              </w:rPr>
              <w:t>2</w:t>
            </w:r>
            <w:r>
              <w:rPr>
                <w:b/>
                <w:bCs/>
              </w:rPr>
              <w:t xml:space="preserve">: </w:t>
            </w:r>
            <w:r w:rsidRPr="00E071FB">
              <w:t xml:space="preserve">Core Elements Score by </w:t>
            </w:r>
            <w:r w:rsidR="00461414">
              <w:t>h</w:t>
            </w:r>
            <w:r w:rsidRPr="00E071FB">
              <w:t xml:space="preserve">ospital </w:t>
            </w:r>
            <w:r w:rsidR="00461414">
              <w:t>s</w:t>
            </w:r>
            <w:r w:rsidRPr="00E071FB">
              <w:t>ubgroups</w:t>
            </w:r>
            <w:bookmarkEnd w:id="6"/>
          </w:p>
        </w:tc>
      </w:tr>
      <w:tr w:rsidR="00EC7360" w:rsidRPr="00E071FB" w14:paraId="449AA86A" w14:textId="3696515E" w:rsidTr="001A1E67">
        <w:trPr>
          <w:trHeight w:val="596"/>
        </w:trPr>
        <w:tc>
          <w:tcPr>
            <w:tcW w:w="4490" w:type="dxa"/>
          </w:tcPr>
          <w:p w14:paraId="5ACEDFD1" w14:textId="77777777" w:rsidR="00EC7360" w:rsidRPr="00E071FB" w:rsidRDefault="00EC7360" w:rsidP="00E071FB">
            <w:pPr>
              <w:rPr>
                <w:rFonts w:ascii="Arial" w:hAnsi="Arial" w:cs="Arial"/>
              </w:rPr>
            </w:pPr>
          </w:p>
        </w:tc>
        <w:tc>
          <w:tcPr>
            <w:tcW w:w="1350" w:type="dxa"/>
          </w:tcPr>
          <w:p w14:paraId="4D6D40D2" w14:textId="77777777" w:rsidR="00EC7360" w:rsidRPr="00E071FB" w:rsidRDefault="00EC7360" w:rsidP="00E071FB">
            <w:pPr>
              <w:jc w:val="center"/>
              <w:rPr>
                <w:rFonts w:ascii="Arial" w:hAnsi="Arial" w:cs="Arial"/>
                <w:b/>
                <w:bCs/>
              </w:rPr>
            </w:pPr>
            <w:r w:rsidRPr="00E071FB">
              <w:rPr>
                <w:rFonts w:ascii="Arial" w:hAnsi="Arial" w:cs="Arial"/>
                <w:b/>
                <w:bCs/>
              </w:rPr>
              <w:t>N</w:t>
            </w:r>
            <w:r w:rsidRPr="00E071FB">
              <w:rPr>
                <w:rFonts w:ascii="Arial" w:hAnsi="Arial" w:cs="Arial"/>
              </w:rPr>
              <w:t xml:space="preserve"> of hospitals</w:t>
            </w:r>
          </w:p>
        </w:tc>
        <w:tc>
          <w:tcPr>
            <w:tcW w:w="2530" w:type="dxa"/>
          </w:tcPr>
          <w:p w14:paraId="735CA7B4" w14:textId="3EE7A958" w:rsidR="00EC7360" w:rsidRPr="00E071FB" w:rsidRDefault="00EC7360" w:rsidP="00E071FB">
            <w:pPr>
              <w:jc w:val="center"/>
              <w:rPr>
                <w:rFonts w:ascii="Arial" w:hAnsi="Arial" w:cs="Arial"/>
              </w:rPr>
            </w:pPr>
            <w:r w:rsidRPr="00E071FB">
              <w:rPr>
                <w:rFonts w:ascii="Arial" w:hAnsi="Arial" w:cs="Arial"/>
              </w:rPr>
              <w:t>Core Elements Score, median (IQR)</w:t>
            </w:r>
          </w:p>
        </w:tc>
        <w:tc>
          <w:tcPr>
            <w:tcW w:w="2530" w:type="dxa"/>
            <w:vAlign w:val="center"/>
          </w:tcPr>
          <w:p w14:paraId="3FBC5293" w14:textId="350A897E" w:rsidR="00EC7360" w:rsidRPr="00E071FB" w:rsidRDefault="00E34305" w:rsidP="001A1E67">
            <w:pPr>
              <w:jc w:val="center"/>
              <w:rPr>
                <w:rFonts w:ascii="Arial" w:hAnsi="Arial" w:cs="Arial"/>
              </w:rPr>
            </w:pPr>
            <w:r>
              <w:rPr>
                <w:rFonts w:ascii="Arial" w:hAnsi="Arial" w:cs="Arial"/>
              </w:rPr>
              <w:t>P for difference</w:t>
            </w:r>
          </w:p>
        </w:tc>
      </w:tr>
      <w:tr w:rsidR="00EC7360" w:rsidRPr="00E071FB" w14:paraId="4BD8BE9C" w14:textId="7398285B" w:rsidTr="001A1E67">
        <w:tc>
          <w:tcPr>
            <w:tcW w:w="4490" w:type="dxa"/>
            <w:shd w:val="clear" w:color="auto" w:fill="D9D9D9" w:themeFill="background1" w:themeFillShade="D9"/>
            <w:vAlign w:val="center"/>
          </w:tcPr>
          <w:p w14:paraId="7C3BC64B" w14:textId="77777777" w:rsidR="00EC7360" w:rsidRPr="00E071FB" w:rsidRDefault="00EC7360" w:rsidP="00E071FB">
            <w:pPr>
              <w:rPr>
                <w:rFonts w:ascii="Arial" w:hAnsi="Arial" w:cs="Arial"/>
                <w:sz w:val="22"/>
                <w:szCs w:val="22"/>
              </w:rPr>
            </w:pPr>
            <w:r w:rsidRPr="00E071FB">
              <w:rPr>
                <w:rFonts w:ascii="Arial" w:hAnsi="Arial" w:cs="Arial"/>
                <w:sz w:val="22"/>
                <w:szCs w:val="22"/>
              </w:rPr>
              <w:t>Hospital size</w:t>
            </w:r>
            <w:r w:rsidRPr="00E071FB">
              <w:rPr>
                <w:rFonts w:ascii="Arial" w:hAnsi="Arial" w:cs="Arial"/>
                <w:sz w:val="22"/>
                <w:szCs w:val="22"/>
                <w:vertAlign w:val="superscript"/>
              </w:rPr>
              <w:t>1</w:t>
            </w:r>
            <w:r w:rsidRPr="00E071FB">
              <w:rPr>
                <w:rFonts w:ascii="Arial" w:hAnsi="Arial" w:cs="Arial"/>
                <w:sz w:val="22"/>
                <w:szCs w:val="22"/>
              </w:rPr>
              <w:t>, N (%)</w:t>
            </w:r>
          </w:p>
        </w:tc>
        <w:tc>
          <w:tcPr>
            <w:tcW w:w="1350" w:type="dxa"/>
            <w:shd w:val="clear" w:color="auto" w:fill="D9D9D9" w:themeFill="background1" w:themeFillShade="D9"/>
            <w:vAlign w:val="center"/>
          </w:tcPr>
          <w:p w14:paraId="1C3318A5"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tcPr>
          <w:p w14:paraId="6F452CE8"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vAlign w:val="center"/>
          </w:tcPr>
          <w:p w14:paraId="2F5113F6" w14:textId="77777777" w:rsidR="00EC7360" w:rsidRPr="00E071FB" w:rsidRDefault="00EC7360" w:rsidP="001A1E67">
            <w:pPr>
              <w:jc w:val="center"/>
              <w:rPr>
                <w:rFonts w:ascii="Arial" w:hAnsi="Arial" w:cs="Arial"/>
                <w:sz w:val="22"/>
                <w:szCs w:val="22"/>
              </w:rPr>
            </w:pPr>
          </w:p>
        </w:tc>
      </w:tr>
      <w:tr w:rsidR="00E34305" w:rsidRPr="00E071FB" w14:paraId="09864FB6" w14:textId="7712FCD8" w:rsidTr="001A1E67">
        <w:tc>
          <w:tcPr>
            <w:tcW w:w="4490" w:type="dxa"/>
            <w:vAlign w:val="center"/>
          </w:tcPr>
          <w:p w14:paraId="551549F3" w14:textId="77777777" w:rsidR="00E34305" w:rsidRPr="00E071FB" w:rsidRDefault="00E34305" w:rsidP="00E071FB">
            <w:pPr>
              <w:rPr>
                <w:rFonts w:ascii="Arial" w:hAnsi="Arial" w:cs="Arial"/>
                <w:sz w:val="22"/>
                <w:szCs w:val="22"/>
              </w:rPr>
            </w:pPr>
            <w:r w:rsidRPr="00E071FB">
              <w:rPr>
                <w:rFonts w:ascii="Arial" w:hAnsi="Arial" w:cs="Arial"/>
                <w:sz w:val="22"/>
                <w:szCs w:val="22"/>
              </w:rPr>
              <w:t>&lt;250 beds</w:t>
            </w:r>
          </w:p>
        </w:tc>
        <w:tc>
          <w:tcPr>
            <w:tcW w:w="1350" w:type="dxa"/>
          </w:tcPr>
          <w:p w14:paraId="2CC2E2F8"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28</w:t>
            </w:r>
          </w:p>
        </w:tc>
        <w:tc>
          <w:tcPr>
            <w:tcW w:w="2530" w:type="dxa"/>
            <w:vAlign w:val="bottom"/>
          </w:tcPr>
          <w:p w14:paraId="4B8A08F4" w14:textId="77777777" w:rsidR="00E34305" w:rsidRPr="00E071FB" w:rsidRDefault="00E34305" w:rsidP="00E071FB">
            <w:pPr>
              <w:jc w:val="center"/>
              <w:rPr>
                <w:rFonts w:ascii="Arial" w:hAnsi="Arial" w:cs="Arial"/>
                <w:sz w:val="22"/>
                <w:szCs w:val="22"/>
              </w:rPr>
            </w:pPr>
            <w:r w:rsidRPr="00E071FB">
              <w:rPr>
                <w:rFonts w:ascii="Arial" w:hAnsi="Arial" w:cs="Arial"/>
                <w:color w:val="000000"/>
                <w:sz w:val="22"/>
                <w:szCs w:val="22"/>
              </w:rPr>
              <w:t>20.5 (16, 23.5)</w:t>
            </w:r>
          </w:p>
        </w:tc>
        <w:tc>
          <w:tcPr>
            <w:tcW w:w="2530" w:type="dxa"/>
            <w:vMerge w:val="restart"/>
            <w:vAlign w:val="center"/>
          </w:tcPr>
          <w:p w14:paraId="2E7AF1A4" w14:textId="271FBB40" w:rsidR="00E34305" w:rsidRPr="00E071FB" w:rsidRDefault="001A1E67" w:rsidP="001A1E67">
            <w:pPr>
              <w:jc w:val="center"/>
              <w:rPr>
                <w:rFonts w:ascii="Arial" w:hAnsi="Arial" w:cs="Arial"/>
                <w:color w:val="000000"/>
                <w:sz w:val="22"/>
                <w:szCs w:val="22"/>
              </w:rPr>
            </w:pPr>
            <w:r>
              <w:rPr>
                <w:rFonts w:ascii="Arial" w:hAnsi="Arial" w:cs="Arial"/>
                <w:color w:val="000000"/>
                <w:sz w:val="22"/>
                <w:szCs w:val="22"/>
              </w:rPr>
              <w:t>0.649</w:t>
            </w:r>
          </w:p>
        </w:tc>
      </w:tr>
      <w:tr w:rsidR="00E34305" w:rsidRPr="00E071FB" w14:paraId="11CE0CEE" w14:textId="746753D0" w:rsidTr="001A1E67">
        <w:tc>
          <w:tcPr>
            <w:tcW w:w="4490" w:type="dxa"/>
            <w:vAlign w:val="center"/>
          </w:tcPr>
          <w:p w14:paraId="00ACAF25" w14:textId="77777777" w:rsidR="00E34305" w:rsidRPr="00E071FB" w:rsidRDefault="00E34305" w:rsidP="00E071FB">
            <w:pPr>
              <w:rPr>
                <w:rFonts w:ascii="Arial" w:hAnsi="Arial" w:cs="Arial"/>
                <w:sz w:val="22"/>
                <w:szCs w:val="22"/>
              </w:rPr>
            </w:pPr>
            <w:r w:rsidRPr="00E071FB">
              <w:rPr>
                <w:rFonts w:ascii="Arial" w:hAnsi="Arial" w:cs="Arial"/>
                <w:sz w:val="22"/>
                <w:szCs w:val="22"/>
              </w:rPr>
              <w:t>250-499 beds</w:t>
            </w:r>
          </w:p>
        </w:tc>
        <w:tc>
          <w:tcPr>
            <w:tcW w:w="1350" w:type="dxa"/>
          </w:tcPr>
          <w:p w14:paraId="7BC7D07D"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29</w:t>
            </w:r>
          </w:p>
        </w:tc>
        <w:tc>
          <w:tcPr>
            <w:tcW w:w="2530" w:type="dxa"/>
            <w:vAlign w:val="bottom"/>
          </w:tcPr>
          <w:p w14:paraId="3B965880" w14:textId="77777777" w:rsidR="00E34305" w:rsidRPr="00E071FB" w:rsidRDefault="00E34305" w:rsidP="00E071FB">
            <w:pPr>
              <w:jc w:val="center"/>
              <w:rPr>
                <w:rFonts w:ascii="Arial" w:hAnsi="Arial" w:cs="Arial"/>
                <w:sz w:val="22"/>
                <w:szCs w:val="22"/>
              </w:rPr>
            </w:pPr>
            <w:r w:rsidRPr="00E071FB">
              <w:rPr>
                <w:rFonts w:ascii="Arial" w:hAnsi="Arial" w:cs="Arial"/>
                <w:color w:val="000000"/>
                <w:sz w:val="22"/>
                <w:szCs w:val="22"/>
              </w:rPr>
              <w:t>19 (15, 22)</w:t>
            </w:r>
          </w:p>
        </w:tc>
        <w:tc>
          <w:tcPr>
            <w:tcW w:w="2530" w:type="dxa"/>
            <w:vMerge/>
            <w:vAlign w:val="center"/>
          </w:tcPr>
          <w:p w14:paraId="3B075670" w14:textId="77777777" w:rsidR="00E34305" w:rsidRPr="00E071FB" w:rsidRDefault="00E34305" w:rsidP="001A1E67">
            <w:pPr>
              <w:jc w:val="center"/>
              <w:rPr>
                <w:rFonts w:ascii="Arial" w:hAnsi="Arial" w:cs="Arial"/>
                <w:color w:val="000000"/>
                <w:sz w:val="22"/>
                <w:szCs w:val="22"/>
              </w:rPr>
            </w:pPr>
          </w:p>
        </w:tc>
      </w:tr>
      <w:tr w:rsidR="00E34305" w:rsidRPr="00E071FB" w14:paraId="4392ECB7" w14:textId="3F22535D" w:rsidTr="001A1E67">
        <w:tc>
          <w:tcPr>
            <w:tcW w:w="4490" w:type="dxa"/>
            <w:vAlign w:val="center"/>
          </w:tcPr>
          <w:p w14:paraId="28D2C58D" w14:textId="77777777" w:rsidR="00E34305" w:rsidRPr="00E071FB" w:rsidRDefault="00E34305" w:rsidP="00E071FB">
            <w:pPr>
              <w:rPr>
                <w:rFonts w:ascii="Arial" w:hAnsi="Arial" w:cs="Arial"/>
                <w:sz w:val="22"/>
                <w:szCs w:val="22"/>
              </w:rPr>
            </w:pPr>
            <w:r w:rsidRPr="00E071FB">
              <w:rPr>
                <w:rFonts w:ascii="Arial" w:hAnsi="Arial" w:cs="Arial"/>
                <w:sz w:val="22"/>
                <w:szCs w:val="22"/>
              </w:rPr>
              <w:t>500 or more beds</w:t>
            </w:r>
          </w:p>
        </w:tc>
        <w:tc>
          <w:tcPr>
            <w:tcW w:w="1350" w:type="dxa"/>
          </w:tcPr>
          <w:p w14:paraId="38F189D1"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10</w:t>
            </w:r>
          </w:p>
        </w:tc>
        <w:tc>
          <w:tcPr>
            <w:tcW w:w="2530" w:type="dxa"/>
            <w:vAlign w:val="bottom"/>
          </w:tcPr>
          <w:p w14:paraId="2540D75E" w14:textId="77777777" w:rsidR="00E34305" w:rsidRPr="00E071FB" w:rsidRDefault="00E34305" w:rsidP="00E071FB">
            <w:pPr>
              <w:jc w:val="center"/>
              <w:rPr>
                <w:rFonts w:ascii="Arial" w:hAnsi="Arial" w:cs="Arial"/>
                <w:sz w:val="22"/>
                <w:szCs w:val="22"/>
              </w:rPr>
            </w:pPr>
            <w:r w:rsidRPr="00E071FB">
              <w:rPr>
                <w:rFonts w:ascii="Arial" w:hAnsi="Arial" w:cs="Arial"/>
                <w:color w:val="000000"/>
                <w:sz w:val="22"/>
                <w:szCs w:val="22"/>
              </w:rPr>
              <w:t>22.5 (18, 24)</w:t>
            </w:r>
          </w:p>
        </w:tc>
        <w:tc>
          <w:tcPr>
            <w:tcW w:w="2530" w:type="dxa"/>
            <w:vMerge/>
            <w:vAlign w:val="center"/>
          </w:tcPr>
          <w:p w14:paraId="22E4F5CC" w14:textId="77777777" w:rsidR="00E34305" w:rsidRPr="00E071FB" w:rsidRDefault="00E34305" w:rsidP="001A1E67">
            <w:pPr>
              <w:jc w:val="center"/>
              <w:rPr>
                <w:rFonts w:ascii="Arial" w:hAnsi="Arial" w:cs="Arial"/>
                <w:color w:val="000000"/>
                <w:sz w:val="22"/>
                <w:szCs w:val="22"/>
              </w:rPr>
            </w:pPr>
          </w:p>
        </w:tc>
      </w:tr>
      <w:tr w:rsidR="00EC7360" w:rsidRPr="00E071FB" w14:paraId="151B110C" w14:textId="18148CB8" w:rsidTr="001A1E67">
        <w:trPr>
          <w:trHeight w:val="90"/>
        </w:trPr>
        <w:tc>
          <w:tcPr>
            <w:tcW w:w="4490" w:type="dxa"/>
            <w:shd w:val="clear" w:color="auto" w:fill="D9D9D9" w:themeFill="background1" w:themeFillShade="D9"/>
            <w:vAlign w:val="center"/>
          </w:tcPr>
          <w:p w14:paraId="769011D4" w14:textId="77777777" w:rsidR="00EC7360" w:rsidRPr="00E071FB" w:rsidRDefault="00EC7360" w:rsidP="00E071FB">
            <w:pPr>
              <w:rPr>
                <w:rFonts w:ascii="Arial" w:hAnsi="Arial" w:cs="Arial"/>
                <w:sz w:val="22"/>
                <w:szCs w:val="22"/>
              </w:rPr>
            </w:pPr>
            <w:r w:rsidRPr="00E071FB">
              <w:rPr>
                <w:rFonts w:ascii="Arial" w:hAnsi="Arial" w:cs="Arial"/>
                <w:sz w:val="22"/>
                <w:szCs w:val="22"/>
              </w:rPr>
              <w:t>Urbanicity using RUCC,</w:t>
            </w:r>
            <w:r w:rsidRPr="00E071FB">
              <w:rPr>
                <w:rFonts w:ascii="Arial" w:hAnsi="Arial" w:cs="Arial"/>
                <w:sz w:val="22"/>
                <w:szCs w:val="22"/>
                <w:vertAlign w:val="superscript"/>
              </w:rPr>
              <w:t xml:space="preserve">2 </w:t>
            </w:r>
            <w:r w:rsidRPr="00E071FB">
              <w:rPr>
                <w:rFonts w:ascii="Arial" w:hAnsi="Arial" w:cs="Arial"/>
                <w:sz w:val="22"/>
                <w:szCs w:val="22"/>
              </w:rPr>
              <w:t>N (%)</w:t>
            </w:r>
          </w:p>
        </w:tc>
        <w:tc>
          <w:tcPr>
            <w:tcW w:w="1350" w:type="dxa"/>
            <w:shd w:val="clear" w:color="auto" w:fill="D9D9D9" w:themeFill="background1" w:themeFillShade="D9"/>
            <w:vAlign w:val="center"/>
          </w:tcPr>
          <w:p w14:paraId="1008DAB2"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tcPr>
          <w:p w14:paraId="3EBA88B3"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vAlign w:val="center"/>
          </w:tcPr>
          <w:p w14:paraId="67672DC8" w14:textId="77777777" w:rsidR="00EC7360" w:rsidRPr="00E071FB" w:rsidRDefault="00EC7360" w:rsidP="001A1E67">
            <w:pPr>
              <w:jc w:val="center"/>
              <w:rPr>
                <w:rFonts w:ascii="Arial" w:hAnsi="Arial" w:cs="Arial"/>
                <w:sz w:val="22"/>
                <w:szCs w:val="22"/>
              </w:rPr>
            </w:pPr>
          </w:p>
        </w:tc>
      </w:tr>
      <w:tr w:rsidR="00E34305" w:rsidRPr="00E071FB" w14:paraId="498AC21F" w14:textId="0832E63B" w:rsidTr="001A1E67">
        <w:tc>
          <w:tcPr>
            <w:tcW w:w="4490" w:type="dxa"/>
            <w:vAlign w:val="center"/>
          </w:tcPr>
          <w:p w14:paraId="4A69C0EA" w14:textId="77777777" w:rsidR="00E34305" w:rsidRPr="00E071FB" w:rsidRDefault="00E34305" w:rsidP="00E071FB">
            <w:pPr>
              <w:rPr>
                <w:rFonts w:ascii="Arial" w:hAnsi="Arial" w:cs="Arial"/>
                <w:sz w:val="22"/>
                <w:szCs w:val="22"/>
              </w:rPr>
            </w:pPr>
            <w:r w:rsidRPr="00E071FB">
              <w:rPr>
                <w:rFonts w:ascii="Arial" w:hAnsi="Arial" w:cs="Arial"/>
                <w:sz w:val="22"/>
                <w:szCs w:val="22"/>
              </w:rPr>
              <w:t>1-3 (Metro)</w:t>
            </w:r>
          </w:p>
        </w:tc>
        <w:tc>
          <w:tcPr>
            <w:tcW w:w="1350" w:type="dxa"/>
          </w:tcPr>
          <w:p w14:paraId="561ABCC1"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55</w:t>
            </w:r>
          </w:p>
        </w:tc>
        <w:tc>
          <w:tcPr>
            <w:tcW w:w="2530" w:type="dxa"/>
            <w:vAlign w:val="bottom"/>
          </w:tcPr>
          <w:p w14:paraId="5AC81998" w14:textId="77777777" w:rsidR="00E34305" w:rsidRPr="00E071FB" w:rsidRDefault="00E34305" w:rsidP="00E071FB">
            <w:pPr>
              <w:jc w:val="center"/>
              <w:rPr>
                <w:rFonts w:ascii="Arial" w:hAnsi="Arial" w:cs="Arial"/>
                <w:sz w:val="22"/>
                <w:szCs w:val="22"/>
              </w:rPr>
            </w:pPr>
            <w:r w:rsidRPr="00E071FB">
              <w:rPr>
                <w:rFonts w:ascii="Arial" w:hAnsi="Arial" w:cs="Arial"/>
                <w:color w:val="000000"/>
                <w:sz w:val="22"/>
                <w:szCs w:val="22"/>
              </w:rPr>
              <w:t>21 (15, 23)</w:t>
            </w:r>
          </w:p>
        </w:tc>
        <w:tc>
          <w:tcPr>
            <w:tcW w:w="2530" w:type="dxa"/>
            <w:vMerge w:val="restart"/>
            <w:vAlign w:val="center"/>
          </w:tcPr>
          <w:p w14:paraId="23B7091A" w14:textId="7D1580A2" w:rsidR="00E34305" w:rsidRPr="00E071FB" w:rsidRDefault="001A1E67" w:rsidP="001A1E67">
            <w:pPr>
              <w:jc w:val="center"/>
              <w:rPr>
                <w:rFonts w:ascii="Arial" w:hAnsi="Arial" w:cs="Arial"/>
                <w:color w:val="000000"/>
                <w:sz w:val="22"/>
                <w:szCs w:val="22"/>
              </w:rPr>
            </w:pPr>
            <w:r>
              <w:rPr>
                <w:rFonts w:ascii="Arial" w:hAnsi="Arial" w:cs="Arial"/>
                <w:color w:val="000000"/>
                <w:sz w:val="22"/>
                <w:szCs w:val="22"/>
              </w:rPr>
              <w:t>0.626</w:t>
            </w:r>
          </w:p>
        </w:tc>
      </w:tr>
      <w:tr w:rsidR="00E34305" w:rsidRPr="00E071FB" w14:paraId="565A6C6D" w14:textId="505BA55E" w:rsidTr="001A1E67">
        <w:tc>
          <w:tcPr>
            <w:tcW w:w="4490" w:type="dxa"/>
            <w:vAlign w:val="center"/>
          </w:tcPr>
          <w:p w14:paraId="6B45FA4C" w14:textId="77777777" w:rsidR="00E34305" w:rsidRPr="00E071FB" w:rsidRDefault="00E34305" w:rsidP="00E071FB">
            <w:pPr>
              <w:rPr>
                <w:rFonts w:ascii="Arial" w:hAnsi="Arial" w:cs="Arial"/>
                <w:sz w:val="22"/>
                <w:szCs w:val="22"/>
              </w:rPr>
            </w:pPr>
            <w:r w:rsidRPr="00E071FB">
              <w:rPr>
                <w:rFonts w:ascii="Arial" w:hAnsi="Arial" w:cs="Arial"/>
                <w:sz w:val="22"/>
                <w:szCs w:val="22"/>
              </w:rPr>
              <w:t>4-9 (Non-metro)</w:t>
            </w:r>
          </w:p>
        </w:tc>
        <w:tc>
          <w:tcPr>
            <w:tcW w:w="1350" w:type="dxa"/>
          </w:tcPr>
          <w:p w14:paraId="76A02A0C"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12</w:t>
            </w:r>
          </w:p>
        </w:tc>
        <w:tc>
          <w:tcPr>
            <w:tcW w:w="2530" w:type="dxa"/>
            <w:vAlign w:val="bottom"/>
          </w:tcPr>
          <w:p w14:paraId="7979F289" w14:textId="77777777" w:rsidR="00E34305" w:rsidRPr="00E071FB" w:rsidRDefault="00E34305" w:rsidP="00E071FB">
            <w:pPr>
              <w:jc w:val="center"/>
              <w:rPr>
                <w:rFonts w:ascii="Arial" w:hAnsi="Arial" w:cs="Arial"/>
                <w:sz w:val="22"/>
                <w:szCs w:val="22"/>
              </w:rPr>
            </w:pPr>
            <w:r w:rsidRPr="00E071FB">
              <w:rPr>
                <w:rFonts w:ascii="Arial" w:hAnsi="Arial" w:cs="Arial"/>
                <w:color w:val="000000"/>
                <w:sz w:val="22"/>
                <w:szCs w:val="22"/>
              </w:rPr>
              <w:t>19.5 (16, 26)</w:t>
            </w:r>
          </w:p>
        </w:tc>
        <w:tc>
          <w:tcPr>
            <w:tcW w:w="2530" w:type="dxa"/>
            <w:vMerge/>
            <w:vAlign w:val="center"/>
          </w:tcPr>
          <w:p w14:paraId="66E3E10F" w14:textId="77777777" w:rsidR="00E34305" w:rsidRPr="00E071FB" w:rsidRDefault="00E34305" w:rsidP="001A1E67">
            <w:pPr>
              <w:jc w:val="center"/>
              <w:rPr>
                <w:rFonts w:ascii="Arial" w:hAnsi="Arial" w:cs="Arial"/>
                <w:color w:val="000000"/>
                <w:sz w:val="22"/>
                <w:szCs w:val="22"/>
              </w:rPr>
            </w:pPr>
          </w:p>
        </w:tc>
      </w:tr>
      <w:tr w:rsidR="00EC7360" w:rsidRPr="00E071FB" w14:paraId="307498F5" w14:textId="303998BF" w:rsidTr="001A1E67">
        <w:tc>
          <w:tcPr>
            <w:tcW w:w="4490" w:type="dxa"/>
            <w:shd w:val="clear" w:color="auto" w:fill="D9D9D9" w:themeFill="background1" w:themeFillShade="D9"/>
            <w:vAlign w:val="center"/>
          </w:tcPr>
          <w:p w14:paraId="65FE78C6" w14:textId="77777777" w:rsidR="00EC7360" w:rsidRPr="00E071FB" w:rsidRDefault="00EC7360" w:rsidP="00E071FB">
            <w:pPr>
              <w:rPr>
                <w:rFonts w:ascii="Arial" w:hAnsi="Arial" w:cs="Arial"/>
                <w:sz w:val="22"/>
                <w:szCs w:val="22"/>
              </w:rPr>
            </w:pPr>
            <w:r w:rsidRPr="00E071FB">
              <w:rPr>
                <w:rFonts w:ascii="Arial" w:hAnsi="Arial" w:cs="Arial"/>
                <w:sz w:val="22"/>
                <w:szCs w:val="22"/>
              </w:rPr>
              <w:t>Teaching Status</w:t>
            </w:r>
            <w:r w:rsidRPr="00E071FB">
              <w:rPr>
                <w:rFonts w:ascii="Arial" w:hAnsi="Arial" w:cs="Arial"/>
                <w:sz w:val="22"/>
                <w:szCs w:val="22"/>
                <w:vertAlign w:val="superscript"/>
              </w:rPr>
              <w:t>3</w:t>
            </w:r>
          </w:p>
        </w:tc>
        <w:tc>
          <w:tcPr>
            <w:tcW w:w="1350" w:type="dxa"/>
            <w:shd w:val="clear" w:color="auto" w:fill="D9D9D9" w:themeFill="background1" w:themeFillShade="D9"/>
            <w:vAlign w:val="center"/>
          </w:tcPr>
          <w:p w14:paraId="6E6C2256"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tcPr>
          <w:p w14:paraId="456E3859"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vAlign w:val="center"/>
          </w:tcPr>
          <w:p w14:paraId="2CA59F9E" w14:textId="77777777" w:rsidR="00EC7360" w:rsidRPr="00E071FB" w:rsidRDefault="00EC7360" w:rsidP="001A1E67">
            <w:pPr>
              <w:jc w:val="center"/>
              <w:rPr>
                <w:rFonts w:ascii="Arial" w:hAnsi="Arial" w:cs="Arial"/>
                <w:sz w:val="22"/>
                <w:szCs w:val="22"/>
              </w:rPr>
            </w:pPr>
          </w:p>
        </w:tc>
      </w:tr>
      <w:tr w:rsidR="00E34305" w:rsidRPr="00E071FB" w14:paraId="1A7DA147" w14:textId="6B9F6215" w:rsidTr="001A1E67">
        <w:tc>
          <w:tcPr>
            <w:tcW w:w="4490" w:type="dxa"/>
            <w:vAlign w:val="center"/>
          </w:tcPr>
          <w:p w14:paraId="041CB4B1" w14:textId="77777777" w:rsidR="00E34305" w:rsidRPr="00E071FB" w:rsidRDefault="00E34305" w:rsidP="00E071FB">
            <w:pPr>
              <w:rPr>
                <w:rFonts w:ascii="Arial" w:hAnsi="Arial" w:cs="Arial"/>
                <w:sz w:val="22"/>
                <w:szCs w:val="22"/>
              </w:rPr>
            </w:pPr>
            <w:r w:rsidRPr="00E071FB">
              <w:rPr>
                <w:rFonts w:ascii="Arial" w:hAnsi="Arial" w:cs="Arial"/>
                <w:sz w:val="22"/>
                <w:szCs w:val="22"/>
              </w:rPr>
              <w:t>Teaching hospital,</w:t>
            </w:r>
            <w:r w:rsidRPr="00E071FB">
              <w:rPr>
                <w:rFonts w:ascii="Arial" w:hAnsi="Arial" w:cs="Arial"/>
                <w:sz w:val="22"/>
                <w:szCs w:val="22"/>
                <w:vertAlign w:val="superscript"/>
              </w:rPr>
              <w:t xml:space="preserve"> </w:t>
            </w:r>
            <w:r w:rsidRPr="00E071FB">
              <w:rPr>
                <w:rFonts w:ascii="Arial" w:hAnsi="Arial" w:cs="Arial"/>
                <w:sz w:val="22"/>
                <w:szCs w:val="22"/>
              </w:rPr>
              <w:t>N (%)</w:t>
            </w:r>
          </w:p>
        </w:tc>
        <w:tc>
          <w:tcPr>
            <w:tcW w:w="1350" w:type="dxa"/>
            <w:vAlign w:val="bottom"/>
          </w:tcPr>
          <w:p w14:paraId="5C4C9AEE" w14:textId="77777777" w:rsidR="00E34305" w:rsidRPr="00E071FB" w:rsidRDefault="00E34305" w:rsidP="00E071FB">
            <w:pPr>
              <w:jc w:val="center"/>
              <w:rPr>
                <w:rFonts w:ascii="Arial" w:hAnsi="Arial" w:cs="Arial"/>
                <w:sz w:val="22"/>
                <w:szCs w:val="22"/>
              </w:rPr>
            </w:pPr>
            <w:r w:rsidRPr="00E071FB">
              <w:rPr>
                <w:rFonts w:ascii="Arial" w:hAnsi="Arial" w:cs="Arial"/>
                <w:color w:val="000000"/>
                <w:sz w:val="22"/>
                <w:szCs w:val="22"/>
              </w:rPr>
              <w:t>49</w:t>
            </w:r>
          </w:p>
        </w:tc>
        <w:tc>
          <w:tcPr>
            <w:tcW w:w="2530" w:type="dxa"/>
          </w:tcPr>
          <w:p w14:paraId="01E071E2"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20 (16, 24)</w:t>
            </w:r>
          </w:p>
        </w:tc>
        <w:tc>
          <w:tcPr>
            <w:tcW w:w="2530" w:type="dxa"/>
            <w:vMerge w:val="restart"/>
            <w:vAlign w:val="center"/>
          </w:tcPr>
          <w:p w14:paraId="5C82A155" w14:textId="33A44C48" w:rsidR="00E34305" w:rsidRPr="00E071FB" w:rsidRDefault="001A1E67" w:rsidP="001A1E67">
            <w:pPr>
              <w:jc w:val="center"/>
              <w:rPr>
                <w:rFonts w:ascii="Arial" w:hAnsi="Arial" w:cs="Arial"/>
                <w:sz w:val="22"/>
                <w:szCs w:val="22"/>
              </w:rPr>
            </w:pPr>
            <w:r>
              <w:rPr>
                <w:rFonts w:ascii="Arial" w:hAnsi="Arial" w:cs="Arial"/>
                <w:sz w:val="22"/>
                <w:szCs w:val="22"/>
              </w:rPr>
              <w:t>0.581</w:t>
            </w:r>
          </w:p>
        </w:tc>
      </w:tr>
      <w:tr w:rsidR="00E34305" w:rsidRPr="00E071FB" w14:paraId="753F973E" w14:textId="24D4E03D" w:rsidTr="001A1E67">
        <w:tc>
          <w:tcPr>
            <w:tcW w:w="4490" w:type="dxa"/>
            <w:vAlign w:val="center"/>
          </w:tcPr>
          <w:p w14:paraId="60A0E0C8" w14:textId="77777777" w:rsidR="00E34305" w:rsidRPr="00E071FB" w:rsidRDefault="00E34305" w:rsidP="00E071FB">
            <w:pPr>
              <w:rPr>
                <w:rFonts w:ascii="Arial" w:hAnsi="Arial" w:cs="Arial"/>
                <w:sz w:val="22"/>
                <w:szCs w:val="22"/>
              </w:rPr>
            </w:pPr>
            <w:r w:rsidRPr="00E071FB">
              <w:rPr>
                <w:rFonts w:ascii="Arial" w:hAnsi="Arial" w:cs="Arial"/>
                <w:sz w:val="22"/>
                <w:szCs w:val="22"/>
              </w:rPr>
              <w:t>Non-Teaching hospital, N (%)</w:t>
            </w:r>
          </w:p>
        </w:tc>
        <w:tc>
          <w:tcPr>
            <w:tcW w:w="1350" w:type="dxa"/>
            <w:vAlign w:val="bottom"/>
          </w:tcPr>
          <w:p w14:paraId="16DC4E26"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18</w:t>
            </w:r>
          </w:p>
        </w:tc>
        <w:tc>
          <w:tcPr>
            <w:tcW w:w="2530" w:type="dxa"/>
          </w:tcPr>
          <w:p w14:paraId="1CAEB417"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21 (14, 22)</w:t>
            </w:r>
          </w:p>
        </w:tc>
        <w:tc>
          <w:tcPr>
            <w:tcW w:w="2530" w:type="dxa"/>
            <w:vMerge/>
            <w:vAlign w:val="center"/>
          </w:tcPr>
          <w:p w14:paraId="15AB377D" w14:textId="77777777" w:rsidR="00E34305" w:rsidRPr="00E071FB" w:rsidRDefault="00E34305" w:rsidP="001A1E67">
            <w:pPr>
              <w:jc w:val="center"/>
              <w:rPr>
                <w:rFonts w:ascii="Arial" w:hAnsi="Arial" w:cs="Arial"/>
                <w:sz w:val="22"/>
                <w:szCs w:val="22"/>
              </w:rPr>
            </w:pPr>
          </w:p>
        </w:tc>
      </w:tr>
      <w:tr w:rsidR="00EC7360" w:rsidRPr="00E071FB" w14:paraId="17858989" w14:textId="7EBD0960" w:rsidTr="001A1E67">
        <w:tc>
          <w:tcPr>
            <w:tcW w:w="4490" w:type="dxa"/>
            <w:shd w:val="clear" w:color="auto" w:fill="D9D9D9" w:themeFill="background1" w:themeFillShade="D9"/>
            <w:vAlign w:val="center"/>
          </w:tcPr>
          <w:p w14:paraId="239A0AE7" w14:textId="77777777" w:rsidR="00EC7360" w:rsidRPr="00E071FB" w:rsidRDefault="00EC7360" w:rsidP="00E071FB">
            <w:pPr>
              <w:rPr>
                <w:rFonts w:ascii="Arial" w:hAnsi="Arial" w:cs="Arial"/>
                <w:sz w:val="22"/>
                <w:szCs w:val="22"/>
              </w:rPr>
            </w:pPr>
            <w:r w:rsidRPr="00E071FB">
              <w:rPr>
                <w:rFonts w:ascii="Arial" w:hAnsi="Arial" w:cs="Arial"/>
                <w:sz w:val="22"/>
                <w:szCs w:val="22"/>
              </w:rPr>
              <w:t>Profit status</w:t>
            </w:r>
          </w:p>
        </w:tc>
        <w:tc>
          <w:tcPr>
            <w:tcW w:w="1350" w:type="dxa"/>
            <w:shd w:val="clear" w:color="auto" w:fill="D9D9D9" w:themeFill="background1" w:themeFillShade="D9"/>
            <w:vAlign w:val="center"/>
          </w:tcPr>
          <w:p w14:paraId="67A1109D"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tcPr>
          <w:p w14:paraId="290748EE"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vAlign w:val="center"/>
          </w:tcPr>
          <w:p w14:paraId="351DA109" w14:textId="77777777" w:rsidR="00EC7360" w:rsidRPr="00E071FB" w:rsidRDefault="00EC7360" w:rsidP="001A1E67">
            <w:pPr>
              <w:jc w:val="center"/>
              <w:rPr>
                <w:rFonts w:ascii="Arial" w:hAnsi="Arial" w:cs="Arial"/>
                <w:sz w:val="22"/>
                <w:szCs w:val="22"/>
              </w:rPr>
            </w:pPr>
          </w:p>
        </w:tc>
      </w:tr>
      <w:tr w:rsidR="00E34305" w:rsidRPr="00E071FB" w14:paraId="01657939" w14:textId="3BCE1AD2" w:rsidTr="001A1E67">
        <w:tc>
          <w:tcPr>
            <w:tcW w:w="4490" w:type="dxa"/>
            <w:vAlign w:val="center"/>
          </w:tcPr>
          <w:p w14:paraId="78FA13A6" w14:textId="77777777" w:rsidR="00E34305" w:rsidRPr="00E071FB" w:rsidRDefault="00E34305" w:rsidP="00E071FB">
            <w:pPr>
              <w:rPr>
                <w:rFonts w:ascii="Arial" w:hAnsi="Arial" w:cs="Arial"/>
                <w:sz w:val="22"/>
                <w:szCs w:val="22"/>
              </w:rPr>
            </w:pPr>
            <w:r w:rsidRPr="00E071FB">
              <w:rPr>
                <w:rFonts w:ascii="Arial" w:hAnsi="Arial" w:cs="Arial"/>
                <w:sz w:val="22"/>
                <w:szCs w:val="22"/>
              </w:rPr>
              <w:t>Not for profit</w:t>
            </w:r>
          </w:p>
        </w:tc>
        <w:tc>
          <w:tcPr>
            <w:tcW w:w="1350" w:type="dxa"/>
            <w:vAlign w:val="center"/>
          </w:tcPr>
          <w:p w14:paraId="2CD0C111"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61</w:t>
            </w:r>
          </w:p>
        </w:tc>
        <w:tc>
          <w:tcPr>
            <w:tcW w:w="2530" w:type="dxa"/>
          </w:tcPr>
          <w:p w14:paraId="5F8B6318"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21 (16, 24)</w:t>
            </w:r>
          </w:p>
        </w:tc>
        <w:tc>
          <w:tcPr>
            <w:tcW w:w="2530" w:type="dxa"/>
            <w:vMerge w:val="restart"/>
            <w:vAlign w:val="center"/>
          </w:tcPr>
          <w:p w14:paraId="6CE7CE8A" w14:textId="23D43731" w:rsidR="00E34305" w:rsidRPr="00E071FB" w:rsidRDefault="001A1E67" w:rsidP="001A1E67">
            <w:pPr>
              <w:jc w:val="center"/>
              <w:rPr>
                <w:rFonts w:ascii="Arial" w:hAnsi="Arial" w:cs="Arial"/>
                <w:sz w:val="22"/>
                <w:szCs w:val="22"/>
              </w:rPr>
            </w:pPr>
            <w:r>
              <w:rPr>
                <w:rFonts w:ascii="Arial" w:hAnsi="Arial" w:cs="Arial"/>
                <w:sz w:val="22"/>
                <w:szCs w:val="22"/>
              </w:rPr>
              <w:t>0.005</w:t>
            </w:r>
          </w:p>
        </w:tc>
      </w:tr>
      <w:tr w:rsidR="00E34305" w:rsidRPr="00E071FB" w14:paraId="5E0115C0" w14:textId="0593444E" w:rsidTr="001A1E67">
        <w:tc>
          <w:tcPr>
            <w:tcW w:w="4490" w:type="dxa"/>
            <w:vAlign w:val="center"/>
          </w:tcPr>
          <w:p w14:paraId="2CE82998" w14:textId="77777777" w:rsidR="00E34305" w:rsidRPr="00E071FB" w:rsidRDefault="00E34305" w:rsidP="00E071FB">
            <w:pPr>
              <w:rPr>
                <w:rFonts w:ascii="Arial" w:hAnsi="Arial" w:cs="Arial"/>
                <w:sz w:val="22"/>
                <w:szCs w:val="22"/>
              </w:rPr>
            </w:pPr>
            <w:r w:rsidRPr="00E071FB">
              <w:rPr>
                <w:rFonts w:ascii="Arial" w:hAnsi="Arial" w:cs="Arial"/>
                <w:sz w:val="22"/>
                <w:szCs w:val="22"/>
              </w:rPr>
              <w:t>For profit</w:t>
            </w:r>
          </w:p>
        </w:tc>
        <w:tc>
          <w:tcPr>
            <w:tcW w:w="1350" w:type="dxa"/>
            <w:vAlign w:val="center"/>
          </w:tcPr>
          <w:p w14:paraId="6190744D"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6</w:t>
            </w:r>
          </w:p>
        </w:tc>
        <w:tc>
          <w:tcPr>
            <w:tcW w:w="2530" w:type="dxa"/>
          </w:tcPr>
          <w:p w14:paraId="7DCA8945"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14.5 (9, 18)</w:t>
            </w:r>
          </w:p>
        </w:tc>
        <w:tc>
          <w:tcPr>
            <w:tcW w:w="2530" w:type="dxa"/>
            <w:vMerge/>
            <w:vAlign w:val="center"/>
          </w:tcPr>
          <w:p w14:paraId="7DB00ED1" w14:textId="77777777" w:rsidR="00E34305" w:rsidRPr="00E071FB" w:rsidRDefault="00E34305" w:rsidP="001A1E67">
            <w:pPr>
              <w:jc w:val="center"/>
              <w:rPr>
                <w:rFonts w:ascii="Arial" w:hAnsi="Arial" w:cs="Arial"/>
                <w:sz w:val="22"/>
                <w:szCs w:val="22"/>
              </w:rPr>
            </w:pPr>
          </w:p>
        </w:tc>
      </w:tr>
      <w:tr w:rsidR="00EC7360" w:rsidRPr="00E071FB" w14:paraId="3412F501" w14:textId="31E29A55" w:rsidTr="001A1E67">
        <w:tc>
          <w:tcPr>
            <w:tcW w:w="4490" w:type="dxa"/>
            <w:shd w:val="clear" w:color="auto" w:fill="D9D9D9" w:themeFill="background1" w:themeFillShade="D9"/>
            <w:vAlign w:val="center"/>
          </w:tcPr>
          <w:p w14:paraId="6AAC3FFD" w14:textId="77777777" w:rsidR="00EC7360" w:rsidRPr="00E071FB" w:rsidRDefault="00EC7360" w:rsidP="00E071FB">
            <w:pPr>
              <w:rPr>
                <w:rFonts w:ascii="Arial" w:hAnsi="Arial" w:cs="Arial"/>
                <w:sz w:val="22"/>
                <w:szCs w:val="22"/>
              </w:rPr>
            </w:pPr>
            <w:r w:rsidRPr="00E071FB">
              <w:rPr>
                <w:rFonts w:ascii="Arial" w:hAnsi="Arial" w:cs="Arial"/>
                <w:sz w:val="22"/>
                <w:szCs w:val="22"/>
              </w:rPr>
              <w:t>System status</w:t>
            </w:r>
          </w:p>
        </w:tc>
        <w:tc>
          <w:tcPr>
            <w:tcW w:w="1350" w:type="dxa"/>
            <w:shd w:val="clear" w:color="auto" w:fill="D9D9D9" w:themeFill="background1" w:themeFillShade="D9"/>
            <w:vAlign w:val="center"/>
          </w:tcPr>
          <w:p w14:paraId="6D1FB38F"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tcPr>
          <w:p w14:paraId="74386F4E" w14:textId="77777777" w:rsidR="00EC7360" w:rsidRPr="00E071FB" w:rsidRDefault="00EC7360" w:rsidP="00E071FB">
            <w:pPr>
              <w:jc w:val="center"/>
              <w:rPr>
                <w:rFonts w:ascii="Arial" w:hAnsi="Arial" w:cs="Arial"/>
                <w:sz w:val="22"/>
                <w:szCs w:val="22"/>
              </w:rPr>
            </w:pPr>
          </w:p>
        </w:tc>
        <w:tc>
          <w:tcPr>
            <w:tcW w:w="2530" w:type="dxa"/>
            <w:shd w:val="clear" w:color="auto" w:fill="D9D9D9" w:themeFill="background1" w:themeFillShade="D9"/>
            <w:vAlign w:val="center"/>
          </w:tcPr>
          <w:p w14:paraId="5D477B3B" w14:textId="77777777" w:rsidR="00EC7360" w:rsidRPr="00E071FB" w:rsidRDefault="00EC7360" w:rsidP="001A1E67">
            <w:pPr>
              <w:jc w:val="center"/>
              <w:rPr>
                <w:rFonts w:ascii="Arial" w:hAnsi="Arial" w:cs="Arial"/>
                <w:sz w:val="22"/>
                <w:szCs w:val="22"/>
              </w:rPr>
            </w:pPr>
          </w:p>
        </w:tc>
      </w:tr>
      <w:tr w:rsidR="00E34305" w:rsidRPr="00E071FB" w14:paraId="6DEFD2FA" w14:textId="096242B3" w:rsidTr="001A1E67">
        <w:tc>
          <w:tcPr>
            <w:tcW w:w="4490" w:type="dxa"/>
            <w:vAlign w:val="center"/>
          </w:tcPr>
          <w:p w14:paraId="564DEFF8" w14:textId="77777777" w:rsidR="00E34305" w:rsidRPr="00E071FB" w:rsidRDefault="00E34305" w:rsidP="00E071FB">
            <w:pPr>
              <w:rPr>
                <w:rFonts w:ascii="Arial" w:hAnsi="Arial" w:cs="Arial"/>
                <w:sz w:val="22"/>
                <w:szCs w:val="22"/>
              </w:rPr>
            </w:pPr>
            <w:r w:rsidRPr="00E071FB">
              <w:rPr>
                <w:rFonts w:ascii="Arial" w:hAnsi="Arial" w:cs="Arial"/>
                <w:sz w:val="22"/>
                <w:szCs w:val="22"/>
              </w:rPr>
              <w:t>Part of a hospital system</w:t>
            </w:r>
          </w:p>
        </w:tc>
        <w:tc>
          <w:tcPr>
            <w:tcW w:w="1350" w:type="dxa"/>
          </w:tcPr>
          <w:p w14:paraId="06FBD750"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62</w:t>
            </w:r>
          </w:p>
        </w:tc>
        <w:tc>
          <w:tcPr>
            <w:tcW w:w="2530" w:type="dxa"/>
          </w:tcPr>
          <w:p w14:paraId="067FBFDA"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21 (16, 24)</w:t>
            </w:r>
          </w:p>
        </w:tc>
        <w:tc>
          <w:tcPr>
            <w:tcW w:w="2530" w:type="dxa"/>
            <w:vMerge w:val="restart"/>
            <w:vAlign w:val="center"/>
          </w:tcPr>
          <w:p w14:paraId="19A58680" w14:textId="10E1BC92" w:rsidR="00E34305" w:rsidRPr="00E071FB" w:rsidRDefault="001A1E67" w:rsidP="001A1E67">
            <w:pPr>
              <w:jc w:val="center"/>
              <w:rPr>
                <w:rFonts w:ascii="Arial" w:hAnsi="Arial" w:cs="Arial"/>
                <w:sz w:val="22"/>
                <w:szCs w:val="22"/>
              </w:rPr>
            </w:pPr>
            <w:r>
              <w:rPr>
                <w:rFonts w:ascii="Arial" w:hAnsi="Arial" w:cs="Arial"/>
                <w:sz w:val="22"/>
                <w:szCs w:val="22"/>
              </w:rPr>
              <w:t>0.994</w:t>
            </w:r>
          </w:p>
        </w:tc>
      </w:tr>
      <w:tr w:rsidR="00E34305" w:rsidRPr="00E071FB" w14:paraId="6CE6603F" w14:textId="20F9966B" w:rsidTr="00EC7360">
        <w:tc>
          <w:tcPr>
            <w:tcW w:w="4490" w:type="dxa"/>
            <w:tcBorders>
              <w:bottom w:val="single" w:sz="4" w:space="0" w:color="auto"/>
            </w:tcBorders>
            <w:vAlign w:val="center"/>
          </w:tcPr>
          <w:p w14:paraId="247DB749" w14:textId="77777777" w:rsidR="00E34305" w:rsidRPr="00E071FB" w:rsidRDefault="00E34305" w:rsidP="00E071FB">
            <w:pPr>
              <w:rPr>
                <w:rFonts w:ascii="Arial" w:hAnsi="Arial" w:cs="Arial"/>
                <w:sz w:val="22"/>
                <w:szCs w:val="22"/>
              </w:rPr>
            </w:pPr>
            <w:r w:rsidRPr="00E071FB">
              <w:rPr>
                <w:rFonts w:ascii="Arial" w:hAnsi="Arial" w:cs="Arial"/>
                <w:sz w:val="22"/>
                <w:szCs w:val="22"/>
              </w:rPr>
              <w:t>Stand-alone hospital</w:t>
            </w:r>
          </w:p>
        </w:tc>
        <w:tc>
          <w:tcPr>
            <w:tcW w:w="1350" w:type="dxa"/>
            <w:tcBorders>
              <w:bottom w:val="single" w:sz="4" w:space="0" w:color="auto"/>
            </w:tcBorders>
          </w:tcPr>
          <w:p w14:paraId="05ED25BE"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5</w:t>
            </w:r>
          </w:p>
        </w:tc>
        <w:tc>
          <w:tcPr>
            <w:tcW w:w="2530" w:type="dxa"/>
            <w:tcBorders>
              <w:bottom w:val="single" w:sz="4" w:space="0" w:color="auto"/>
            </w:tcBorders>
          </w:tcPr>
          <w:p w14:paraId="75CDA2AB" w14:textId="77777777" w:rsidR="00E34305" w:rsidRPr="00E071FB" w:rsidRDefault="00E34305" w:rsidP="00E071FB">
            <w:pPr>
              <w:jc w:val="center"/>
              <w:rPr>
                <w:rFonts w:ascii="Arial" w:hAnsi="Arial" w:cs="Arial"/>
                <w:sz w:val="22"/>
                <w:szCs w:val="22"/>
              </w:rPr>
            </w:pPr>
            <w:r w:rsidRPr="00E071FB">
              <w:rPr>
                <w:rFonts w:ascii="Arial" w:hAnsi="Arial" w:cs="Arial"/>
                <w:sz w:val="22"/>
                <w:szCs w:val="22"/>
              </w:rPr>
              <w:t>21 (16, 22)</w:t>
            </w:r>
          </w:p>
        </w:tc>
        <w:tc>
          <w:tcPr>
            <w:tcW w:w="2530" w:type="dxa"/>
            <w:vMerge/>
            <w:tcBorders>
              <w:bottom w:val="single" w:sz="4" w:space="0" w:color="auto"/>
            </w:tcBorders>
          </w:tcPr>
          <w:p w14:paraId="220C4C68" w14:textId="77777777" w:rsidR="00E34305" w:rsidRPr="00E071FB" w:rsidRDefault="00E34305" w:rsidP="00E071FB">
            <w:pPr>
              <w:jc w:val="center"/>
              <w:rPr>
                <w:rFonts w:ascii="Arial" w:hAnsi="Arial" w:cs="Arial"/>
                <w:sz w:val="22"/>
                <w:szCs w:val="22"/>
              </w:rPr>
            </w:pPr>
          </w:p>
        </w:tc>
      </w:tr>
      <w:tr w:rsidR="00EC7360" w:rsidRPr="00E071FB" w14:paraId="07E36CCD" w14:textId="6C326834" w:rsidTr="00EC7360">
        <w:tc>
          <w:tcPr>
            <w:tcW w:w="10900" w:type="dxa"/>
            <w:gridSpan w:val="4"/>
            <w:tcBorders>
              <w:top w:val="single" w:sz="4" w:space="0" w:color="auto"/>
              <w:left w:val="nil"/>
              <w:bottom w:val="nil"/>
              <w:right w:val="nil"/>
            </w:tcBorders>
            <w:vAlign w:val="center"/>
          </w:tcPr>
          <w:p w14:paraId="02C2FD49" w14:textId="77777777" w:rsidR="00EC7360" w:rsidRPr="00FA6DB2" w:rsidRDefault="00EC7360" w:rsidP="00E071FB">
            <w:pPr>
              <w:pStyle w:val="Footer"/>
              <w:rPr>
                <w:rFonts w:ascii="Arial" w:hAnsi="Arial" w:cs="Arial"/>
                <w:sz w:val="20"/>
                <w:szCs w:val="20"/>
              </w:rPr>
            </w:pPr>
            <w:r w:rsidRPr="00FA6DB2">
              <w:rPr>
                <w:rFonts w:ascii="Arial" w:hAnsi="Arial" w:cs="Arial"/>
                <w:b/>
                <w:bCs/>
                <w:sz w:val="20"/>
                <w:szCs w:val="20"/>
              </w:rPr>
              <w:t>Legend</w:t>
            </w:r>
            <w:r w:rsidRPr="00FA6DB2">
              <w:rPr>
                <w:rFonts w:ascii="Arial" w:hAnsi="Arial" w:cs="Arial"/>
                <w:sz w:val="20"/>
                <w:szCs w:val="20"/>
              </w:rPr>
              <w:t>:</w:t>
            </w:r>
          </w:p>
          <w:p w14:paraId="0D7B7F10" w14:textId="1AB7A711" w:rsidR="00EC7360" w:rsidRPr="00FA6DB2" w:rsidRDefault="00EC7360" w:rsidP="007747E2">
            <w:pPr>
              <w:pStyle w:val="Footer"/>
              <w:rPr>
                <w:rFonts w:ascii="Arial" w:hAnsi="Arial" w:cs="Arial"/>
                <w:sz w:val="20"/>
                <w:szCs w:val="20"/>
              </w:rPr>
            </w:pPr>
            <w:r w:rsidRPr="00FA6DB2">
              <w:rPr>
                <w:rFonts w:ascii="Arial" w:hAnsi="Arial" w:cs="Arial"/>
                <w:sz w:val="20"/>
                <w:szCs w:val="20"/>
                <w:vertAlign w:val="superscript"/>
              </w:rPr>
              <w:t xml:space="preserve">1 </w:t>
            </w:r>
            <w:r w:rsidR="00431804">
              <w:rPr>
                <w:rFonts w:ascii="Arial" w:hAnsi="Arial" w:cs="Arial"/>
                <w:color w:val="000000"/>
                <w:sz w:val="20"/>
                <w:szCs w:val="20"/>
              </w:rPr>
              <w:t xml:space="preserve"> Hospital bed size was determined using the 20</w:t>
            </w:r>
            <w:r w:rsidR="00431804">
              <w:rPr>
                <w:rFonts w:ascii="Arial" w:hAnsi="Arial" w:cs="Arial"/>
                <w:color w:val="212121"/>
                <w:sz w:val="20"/>
                <w:szCs w:val="20"/>
              </w:rPr>
              <w:t>24</w:t>
            </w:r>
            <w:r w:rsidR="00431804">
              <w:rPr>
                <w:rStyle w:val="apple-converted-space"/>
                <w:rFonts w:ascii="Arial" w:eastAsiaTheme="majorEastAsia" w:hAnsi="Arial" w:cs="Arial"/>
                <w:color w:val="000000"/>
                <w:sz w:val="20"/>
                <w:szCs w:val="20"/>
              </w:rPr>
              <w:t> </w:t>
            </w:r>
            <w:r w:rsidR="00431804">
              <w:rPr>
                <w:rFonts w:ascii="Arial" w:hAnsi="Arial" w:cs="Arial"/>
                <w:color w:val="000000"/>
                <w:sz w:val="20"/>
                <w:szCs w:val="20"/>
              </w:rPr>
              <w:t>Michigan Certificate of Need Annual Survey, Basic Total Licensed Beds Utilization Statistics. Retrieved</w:t>
            </w:r>
            <w:r w:rsidR="00431804">
              <w:rPr>
                <w:rStyle w:val="apple-converted-space"/>
                <w:rFonts w:ascii="Arial" w:eastAsiaTheme="majorEastAsia" w:hAnsi="Arial" w:cs="Arial"/>
                <w:color w:val="000000"/>
                <w:sz w:val="20"/>
                <w:szCs w:val="20"/>
              </w:rPr>
              <w:t> </w:t>
            </w:r>
            <w:r w:rsidR="00431804">
              <w:rPr>
                <w:rFonts w:ascii="Arial" w:hAnsi="Arial" w:cs="Arial"/>
                <w:color w:val="212121"/>
                <w:sz w:val="20"/>
                <w:szCs w:val="20"/>
              </w:rPr>
              <w:t>3</w:t>
            </w:r>
            <w:r w:rsidR="00431804">
              <w:rPr>
                <w:rFonts w:ascii="Arial" w:hAnsi="Arial" w:cs="Arial"/>
                <w:color w:val="000000"/>
                <w:sz w:val="20"/>
                <w:szCs w:val="20"/>
              </w:rPr>
              <w:t>/</w:t>
            </w:r>
            <w:r w:rsidR="00431804">
              <w:rPr>
                <w:rFonts w:ascii="Arial" w:hAnsi="Arial" w:cs="Arial"/>
                <w:color w:val="212121"/>
                <w:sz w:val="20"/>
                <w:szCs w:val="20"/>
              </w:rPr>
              <w:t>13</w:t>
            </w:r>
            <w:r w:rsidR="00431804">
              <w:rPr>
                <w:rFonts w:ascii="Arial" w:hAnsi="Arial" w:cs="Arial"/>
                <w:color w:val="000000"/>
                <w:sz w:val="20"/>
                <w:szCs w:val="20"/>
              </w:rPr>
              <w:t>/202</w:t>
            </w:r>
            <w:r w:rsidR="00431804">
              <w:rPr>
                <w:rFonts w:ascii="Arial" w:hAnsi="Arial" w:cs="Arial"/>
                <w:color w:val="212121"/>
                <w:sz w:val="20"/>
                <w:szCs w:val="20"/>
              </w:rPr>
              <w:t>4</w:t>
            </w:r>
            <w:r w:rsidR="00431804">
              <w:rPr>
                <w:rStyle w:val="apple-converted-space"/>
                <w:rFonts w:ascii="Arial" w:eastAsiaTheme="majorEastAsia" w:hAnsi="Arial" w:cs="Arial"/>
                <w:color w:val="000000"/>
                <w:sz w:val="20"/>
                <w:szCs w:val="20"/>
              </w:rPr>
              <w:t> </w:t>
            </w:r>
            <w:r w:rsidR="00431804">
              <w:rPr>
                <w:rFonts w:ascii="Arial" w:hAnsi="Arial" w:cs="Arial"/>
                <w:color w:val="000000"/>
                <w:sz w:val="20"/>
                <w:szCs w:val="20"/>
              </w:rPr>
              <w:t>from</w:t>
            </w:r>
            <w:r w:rsidR="00431804">
              <w:rPr>
                <w:rStyle w:val="apple-converted-space"/>
                <w:rFonts w:ascii="Arial" w:eastAsiaTheme="majorEastAsia" w:hAnsi="Arial" w:cs="Arial"/>
                <w:color w:val="000000"/>
                <w:sz w:val="20"/>
                <w:szCs w:val="20"/>
              </w:rPr>
              <w:t> </w:t>
            </w:r>
            <w:hyperlink r:id="rId11" w:tooltip="Original URL:&#10;https://www.michigan.gov/mdhhs/-/media/Project/Websites/mdhhs/Doing-Business-with-MDHHS/Health-Care-Providers/Certificate-of-Need/CON-Eval/Bed-Inventory/2024/March-2024/HOSPBEDINV-for-March-1-2024.pdf?rev=5e6aef9e7a6b4430a603a4f77409c631&amp;hash=DD927472D0783AE4C3B9C56966A98860&#10;&#10;Click to follow link." w:history="1">
              <w:r w:rsidR="00431804">
                <w:rPr>
                  <w:rStyle w:val="Hyperlink"/>
                  <w:rFonts w:ascii="Arial" w:eastAsiaTheme="majorEastAsia" w:hAnsi="Arial" w:cs="Arial"/>
                  <w:color w:val="800080"/>
                  <w:sz w:val="20"/>
                  <w:szCs w:val="20"/>
                </w:rPr>
                <w:t>https://www.michigan.gov/mdhhs/-/media/Project/Websites/mdhhs/Doing-Business-with-MDHHS/Health-Care-Providers/Certificate-of-Need/CON-Eval/Bed-Inventory/2024/March-2024/HOSPBEDINV-for-March-1-2024.pdf?rev=5e6aef9e7a6b4430a603a4f77409c631&amp;hash=DD927472D0783AE4C3B9C56966A98860</w:t>
              </w:r>
            </w:hyperlink>
          </w:p>
          <w:p w14:paraId="22BD62E1" w14:textId="0A55B354" w:rsidR="007747E2" w:rsidRPr="004C7ED0" w:rsidRDefault="00EC7360" w:rsidP="004C7ED0">
            <w:pPr>
              <w:rPr>
                <w:rFonts w:ascii="Arial" w:hAnsi="Arial" w:cs="Arial"/>
                <w:color w:val="000000"/>
                <w:sz w:val="20"/>
                <w:szCs w:val="20"/>
              </w:rPr>
            </w:pPr>
            <w:r w:rsidRPr="00FA6DB2">
              <w:rPr>
                <w:rFonts w:ascii="Arial" w:hAnsi="Arial" w:cs="Arial"/>
                <w:sz w:val="20"/>
                <w:szCs w:val="20"/>
                <w:vertAlign w:val="superscript"/>
              </w:rPr>
              <w:t xml:space="preserve">2 </w:t>
            </w:r>
            <w:r w:rsidR="007747E2">
              <w:rPr>
                <w:rFonts w:ascii="Arial" w:hAnsi="Arial" w:cs="Arial"/>
                <w:color w:val="000000"/>
                <w:sz w:val="20"/>
                <w:szCs w:val="20"/>
              </w:rPr>
              <w:t xml:space="preserve"> Urbanicity was determined using</w:t>
            </w:r>
            <w:r w:rsidR="007747E2">
              <w:rPr>
                <w:rStyle w:val="apple-converted-space"/>
                <w:rFonts w:ascii="Arial" w:hAnsi="Arial" w:cs="Arial"/>
                <w:color w:val="000000"/>
                <w:sz w:val="20"/>
                <w:szCs w:val="20"/>
              </w:rPr>
              <w:t> </w:t>
            </w:r>
            <w:r w:rsidR="007747E2">
              <w:rPr>
                <w:rFonts w:ascii="Arial" w:hAnsi="Arial" w:cs="Arial"/>
                <w:color w:val="212121"/>
                <w:sz w:val="20"/>
                <w:szCs w:val="20"/>
              </w:rPr>
              <w:t>2023</w:t>
            </w:r>
            <w:r w:rsidR="007747E2">
              <w:rPr>
                <w:rStyle w:val="apple-converted-space"/>
                <w:rFonts w:ascii="Arial" w:hAnsi="Arial" w:cs="Arial"/>
                <w:color w:val="212121"/>
                <w:sz w:val="20"/>
                <w:szCs w:val="20"/>
              </w:rPr>
              <w:t> </w:t>
            </w:r>
            <w:r w:rsidR="007747E2">
              <w:rPr>
                <w:rFonts w:ascii="Arial" w:hAnsi="Arial" w:cs="Arial"/>
                <w:color w:val="000000"/>
                <w:sz w:val="20"/>
                <w:szCs w:val="20"/>
              </w:rPr>
              <w:t>Rural Urban Continuum Codes (RUCC)</w:t>
            </w:r>
            <w:r w:rsidR="004C7ED0">
              <w:rPr>
                <w:rFonts w:ascii="Arial" w:hAnsi="Arial" w:cs="Arial"/>
                <w:color w:val="000000"/>
                <w:sz w:val="20"/>
                <w:szCs w:val="20"/>
              </w:rPr>
              <w:t xml:space="preserve"> </w:t>
            </w:r>
            <w:r w:rsidR="007747E2">
              <w:rPr>
                <w:rFonts w:ascii="Arial" w:hAnsi="Arial" w:cs="Arial"/>
                <w:color w:val="000000"/>
                <w:sz w:val="20"/>
                <w:szCs w:val="20"/>
              </w:rPr>
              <w:t>retrieved</w:t>
            </w:r>
            <w:r w:rsidR="007747E2">
              <w:rPr>
                <w:rStyle w:val="apple-converted-space"/>
                <w:rFonts w:ascii="Arial" w:hAnsi="Arial" w:cs="Arial"/>
                <w:color w:val="000000"/>
                <w:sz w:val="20"/>
                <w:szCs w:val="20"/>
              </w:rPr>
              <w:t> </w:t>
            </w:r>
            <w:r w:rsidR="007747E2">
              <w:rPr>
                <w:rFonts w:ascii="Arial" w:hAnsi="Arial" w:cs="Arial"/>
                <w:color w:val="212121"/>
                <w:sz w:val="20"/>
                <w:szCs w:val="20"/>
              </w:rPr>
              <w:t>3</w:t>
            </w:r>
            <w:r w:rsidR="007747E2">
              <w:rPr>
                <w:rFonts w:ascii="Arial" w:hAnsi="Arial" w:cs="Arial"/>
                <w:color w:val="000000"/>
                <w:sz w:val="20"/>
                <w:szCs w:val="20"/>
              </w:rPr>
              <w:t>/</w:t>
            </w:r>
            <w:r w:rsidR="007747E2">
              <w:rPr>
                <w:rFonts w:ascii="Arial" w:hAnsi="Arial" w:cs="Arial"/>
                <w:color w:val="212121"/>
                <w:sz w:val="20"/>
                <w:szCs w:val="20"/>
              </w:rPr>
              <w:t>11</w:t>
            </w:r>
            <w:r w:rsidR="007747E2">
              <w:rPr>
                <w:rFonts w:ascii="Arial" w:hAnsi="Arial" w:cs="Arial"/>
                <w:color w:val="000000"/>
                <w:sz w:val="20"/>
                <w:szCs w:val="20"/>
              </w:rPr>
              <w:t>/202</w:t>
            </w:r>
            <w:r w:rsidR="007747E2">
              <w:rPr>
                <w:rFonts w:ascii="Arial" w:hAnsi="Arial" w:cs="Arial"/>
                <w:color w:val="212121"/>
                <w:sz w:val="20"/>
                <w:szCs w:val="20"/>
              </w:rPr>
              <w:t>4</w:t>
            </w:r>
            <w:r w:rsidR="007747E2">
              <w:rPr>
                <w:rStyle w:val="apple-converted-space"/>
                <w:rFonts w:ascii="Arial" w:hAnsi="Arial" w:cs="Arial"/>
                <w:color w:val="000000"/>
                <w:sz w:val="20"/>
                <w:szCs w:val="20"/>
              </w:rPr>
              <w:t> </w:t>
            </w:r>
            <w:r w:rsidR="007747E2">
              <w:rPr>
                <w:rFonts w:ascii="Arial" w:hAnsi="Arial" w:cs="Arial"/>
                <w:color w:val="000000"/>
                <w:sz w:val="20"/>
                <w:szCs w:val="20"/>
              </w:rPr>
              <w:t>from</w:t>
            </w:r>
            <w:r w:rsidR="007747E2">
              <w:rPr>
                <w:rStyle w:val="apple-converted-space"/>
                <w:rFonts w:ascii="Arial" w:hAnsi="Arial" w:cs="Arial"/>
                <w:color w:val="000000"/>
                <w:sz w:val="20"/>
                <w:szCs w:val="20"/>
              </w:rPr>
              <w:t> </w:t>
            </w:r>
            <w:r w:rsidR="007747E2">
              <w:rPr>
                <w:rFonts w:ascii="Aptos" w:hAnsi="Aptos"/>
                <w:color w:val="212121"/>
              </w:rPr>
              <w:t> </w:t>
            </w:r>
            <w:hyperlink r:id="rId12" w:tooltip="https://nam02.safelinks.protection.outlook.com/?url=https%3A%2F%2Fwww.ers.usda.gov%2Fdata-products%2Frural-urban-continuum-codes.aspx&amp;data=05%7C02%7Chprescot%40med.umich.edu%7Cb2c6c331ff91458fdd7608ddfbaafdc8%7C1f41d613d3a14ead918d2a25b10de330%7C0%7C0%7C638943433997501064%7CUnknown%7CTWFpbGZsb3d8eyJFbXB0eU1hcGkiOnRydWUsIlYiOiIwLjAuMDAwMCIsIlAiOiJXaW4zMiIsIkFOIjoiTWFpbCIsIldUIjoyfQ%3D%3D%7C0%7C%7C%7C&amp;sdata=asjMIjyFq6kYoIx4WQl%2FaEOwKYs%2F1N8vBu1wJDNZzRw%3D&amp;reserved=0" w:history="1">
              <w:r w:rsidR="007747E2">
                <w:rPr>
                  <w:rStyle w:val="Hyperlink"/>
                  <w:rFonts w:ascii="Arial" w:hAnsi="Arial" w:cs="Arial"/>
                  <w:color w:val="800080"/>
                  <w:sz w:val="20"/>
                  <w:szCs w:val="20"/>
                </w:rPr>
                <w:t>https://www.ers.usda.gov/data-products/rural-urban-continuum-codes.aspx</w:t>
              </w:r>
            </w:hyperlink>
          </w:p>
          <w:p w14:paraId="64D48049" w14:textId="7D578CB1" w:rsidR="00EC7360" w:rsidRPr="00FA6DB2" w:rsidRDefault="00EC7360" w:rsidP="007747E2">
            <w:pPr>
              <w:pStyle w:val="Footer"/>
              <w:rPr>
                <w:rFonts w:ascii="Arial" w:hAnsi="Arial" w:cs="Arial"/>
                <w:b/>
                <w:bCs/>
                <w:sz w:val="20"/>
                <w:szCs w:val="20"/>
              </w:rPr>
            </w:pPr>
            <w:r w:rsidRPr="00FA6DB2">
              <w:rPr>
                <w:rFonts w:ascii="Arial" w:hAnsi="Arial" w:cs="Arial"/>
                <w:sz w:val="20"/>
                <w:szCs w:val="20"/>
                <w:vertAlign w:val="superscript"/>
              </w:rPr>
              <w:t xml:space="preserve">3 </w:t>
            </w:r>
            <w:r w:rsidRPr="00FA6DB2">
              <w:rPr>
                <w:rFonts w:ascii="Arial" w:hAnsi="Arial" w:cs="Arial"/>
                <w:sz w:val="20"/>
                <w:szCs w:val="20"/>
              </w:rPr>
              <w:t>Hospital teaching status were determined based on American Hospital Association definitions. Data were obtained from AMA’s Data Hub, retrieved 4/28/2021 from</w:t>
            </w:r>
            <w:r w:rsidRPr="00FA6DB2">
              <w:rPr>
                <w:rStyle w:val="Hyperlink"/>
                <w:rFonts w:ascii="Arial" w:hAnsi="Arial" w:cs="Arial"/>
                <w:sz w:val="20"/>
                <w:szCs w:val="20"/>
              </w:rPr>
              <w:t xml:space="preserve"> </w:t>
            </w:r>
            <w:hyperlink r:id="rId13" w:history="1">
              <w:r w:rsidRPr="00FA6DB2">
                <w:rPr>
                  <w:rStyle w:val="Hyperlink"/>
                  <w:rFonts w:ascii="Arial" w:hAnsi="Arial" w:cs="Arial"/>
                  <w:sz w:val="20"/>
                  <w:szCs w:val="20"/>
                </w:rPr>
                <w:t>https://guide.prod.iam.aha.org/guide/searchResults</w:t>
              </w:r>
            </w:hyperlink>
          </w:p>
        </w:tc>
      </w:tr>
    </w:tbl>
    <w:p w14:paraId="5D0740E7" w14:textId="77777777" w:rsidR="00E071FB" w:rsidRPr="00E071FB" w:rsidRDefault="00E071FB" w:rsidP="00E071FB">
      <w:pPr>
        <w:spacing w:after="0" w:line="240" w:lineRule="auto"/>
        <w:rPr>
          <w:rFonts w:ascii="Arial" w:hAnsi="Arial" w:cs="Arial"/>
        </w:rPr>
      </w:pPr>
    </w:p>
    <w:p w14:paraId="3084AA5B" w14:textId="6F90ADEF" w:rsidR="004C7ED0" w:rsidRDefault="004C7ED0">
      <w:pPr>
        <w:rPr>
          <w:rFonts w:ascii="Arial" w:hAnsi="Arial" w:cs="Arial"/>
          <w:sz w:val="22"/>
          <w:szCs w:val="22"/>
        </w:rPr>
      </w:pPr>
      <w:r>
        <w:rPr>
          <w:rFonts w:ascii="Arial" w:hAnsi="Arial" w:cs="Arial"/>
          <w:sz w:val="22"/>
          <w:szCs w:val="22"/>
        </w:rPr>
        <w:br w:type="page"/>
      </w:r>
    </w:p>
    <w:p w14:paraId="1C6DA41C" w14:textId="77777777" w:rsidR="009421C8" w:rsidRDefault="009421C8">
      <w:pPr>
        <w:rPr>
          <w:rFonts w:ascii="Arial" w:hAnsi="Arial" w:cs="Arial"/>
          <w:sz w:val="22"/>
          <w:szCs w:val="22"/>
        </w:rPr>
      </w:pPr>
    </w:p>
    <w:tbl>
      <w:tblPr>
        <w:tblStyle w:val="TableGrid"/>
        <w:tblW w:w="10350" w:type="dxa"/>
        <w:tblInd w:w="-360" w:type="dxa"/>
        <w:tblLayout w:type="fixed"/>
        <w:tblLook w:val="04A0" w:firstRow="1" w:lastRow="0" w:firstColumn="1" w:lastColumn="0" w:noHBand="0" w:noVBand="1"/>
      </w:tblPr>
      <w:tblGrid>
        <w:gridCol w:w="3870"/>
        <w:gridCol w:w="1170"/>
        <w:gridCol w:w="1350"/>
        <w:gridCol w:w="1440"/>
        <w:gridCol w:w="1350"/>
        <w:gridCol w:w="1170"/>
      </w:tblGrid>
      <w:tr w:rsidR="00D53588" w:rsidRPr="00BE46B1" w14:paraId="7A2726D4" w14:textId="77777777" w:rsidTr="00BC3F64">
        <w:trPr>
          <w:trHeight w:val="378"/>
        </w:trPr>
        <w:tc>
          <w:tcPr>
            <w:tcW w:w="10350" w:type="dxa"/>
            <w:gridSpan w:val="6"/>
            <w:tcBorders>
              <w:top w:val="nil"/>
              <w:left w:val="nil"/>
              <w:right w:val="nil"/>
            </w:tcBorders>
          </w:tcPr>
          <w:p w14:paraId="4EF723D9" w14:textId="0FED4AB4" w:rsidR="00D53588" w:rsidRPr="00FA6DB2" w:rsidRDefault="009948EE" w:rsidP="009948EE">
            <w:pPr>
              <w:pStyle w:val="Heading1"/>
              <w:rPr>
                <w:b/>
                <w:bCs/>
                <w:i/>
                <w:iCs/>
              </w:rPr>
            </w:pPr>
            <w:bookmarkStart w:id="7" w:name="_Toc209642827"/>
            <w:r>
              <w:rPr>
                <w:b/>
                <w:bCs/>
              </w:rPr>
              <w:t xml:space="preserve">eTable </w:t>
            </w:r>
            <w:r w:rsidR="00496EDC">
              <w:rPr>
                <w:b/>
                <w:bCs/>
              </w:rPr>
              <w:t>3</w:t>
            </w:r>
            <w:r>
              <w:rPr>
                <w:b/>
                <w:bCs/>
              </w:rPr>
              <w:t xml:space="preserve">: </w:t>
            </w:r>
            <w:r w:rsidR="00D53588" w:rsidRPr="009948EE">
              <w:t xml:space="preserve">Characteristics of hospitals by </w:t>
            </w:r>
            <w:r w:rsidR="00202785">
              <w:t>quintile</w:t>
            </w:r>
            <w:r w:rsidR="00D53588" w:rsidRPr="009948EE">
              <w:t xml:space="preserve"> of Core Elements Score</w:t>
            </w:r>
            <w:bookmarkEnd w:id="7"/>
            <w:r w:rsidR="00D53588" w:rsidRPr="00FA6DB2">
              <w:rPr>
                <w:b/>
                <w:bCs/>
              </w:rPr>
              <w:t xml:space="preserve"> </w:t>
            </w:r>
          </w:p>
        </w:tc>
      </w:tr>
      <w:tr w:rsidR="00202785" w:rsidRPr="00BE46B1" w14:paraId="4DCCA0C8" w14:textId="77777777" w:rsidTr="004F2A36">
        <w:tc>
          <w:tcPr>
            <w:tcW w:w="3870" w:type="dxa"/>
            <w:vMerge w:val="restart"/>
          </w:tcPr>
          <w:p w14:paraId="4B097B8A" w14:textId="77777777" w:rsidR="00202785" w:rsidRPr="00FA6DB2" w:rsidRDefault="00202785" w:rsidP="0040015F">
            <w:pPr>
              <w:rPr>
                <w:rFonts w:ascii="Arial" w:hAnsi="Arial" w:cs="Arial"/>
              </w:rPr>
            </w:pPr>
          </w:p>
        </w:tc>
        <w:tc>
          <w:tcPr>
            <w:tcW w:w="1170" w:type="dxa"/>
            <w:vMerge w:val="restart"/>
          </w:tcPr>
          <w:p w14:paraId="6926398B" w14:textId="77777777" w:rsidR="003B7310" w:rsidRDefault="003B7310" w:rsidP="0040015F">
            <w:pPr>
              <w:rPr>
                <w:rFonts w:ascii="Arial" w:hAnsi="Arial" w:cs="Arial"/>
                <w:b/>
                <w:bCs/>
              </w:rPr>
            </w:pPr>
          </w:p>
          <w:p w14:paraId="45D545F5" w14:textId="30D1513C" w:rsidR="00202785" w:rsidRPr="00FA6DB2" w:rsidRDefault="00202785" w:rsidP="0040015F">
            <w:pPr>
              <w:rPr>
                <w:rFonts w:ascii="Arial" w:hAnsi="Arial" w:cs="Arial"/>
                <w:b/>
                <w:bCs/>
              </w:rPr>
            </w:pPr>
            <w:r w:rsidRPr="00FA6DB2">
              <w:rPr>
                <w:rFonts w:ascii="Arial" w:hAnsi="Arial" w:cs="Arial"/>
                <w:b/>
                <w:bCs/>
              </w:rPr>
              <w:t>Overall</w:t>
            </w:r>
          </w:p>
          <w:p w14:paraId="21E9A644" w14:textId="4379C041" w:rsidR="00202785" w:rsidRPr="00FA6DB2" w:rsidRDefault="00202785" w:rsidP="0040015F">
            <w:pPr>
              <w:rPr>
                <w:rFonts w:ascii="Arial" w:hAnsi="Arial" w:cs="Arial"/>
                <w:b/>
                <w:bCs/>
              </w:rPr>
            </w:pPr>
          </w:p>
        </w:tc>
        <w:tc>
          <w:tcPr>
            <w:tcW w:w="4140" w:type="dxa"/>
            <w:gridSpan w:val="3"/>
          </w:tcPr>
          <w:p w14:paraId="1B9C4583" w14:textId="58586F2E" w:rsidR="00202785" w:rsidRPr="00FA6DB2" w:rsidRDefault="00202785" w:rsidP="0040015F">
            <w:pPr>
              <w:jc w:val="center"/>
              <w:rPr>
                <w:rFonts w:ascii="Arial" w:hAnsi="Arial" w:cs="Arial"/>
                <w:b/>
                <w:bCs/>
              </w:rPr>
            </w:pPr>
            <w:r w:rsidRPr="00FA6DB2">
              <w:rPr>
                <w:rFonts w:ascii="Arial" w:hAnsi="Arial" w:cs="Arial"/>
                <w:b/>
                <w:bCs/>
              </w:rPr>
              <w:t>Core Elements Score</w:t>
            </w:r>
          </w:p>
        </w:tc>
        <w:tc>
          <w:tcPr>
            <w:tcW w:w="1170" w:type="dxa"/>
            <w:vMerge w:val="restart"/>
          </w:tcPr>
          <w:p w14:paraId="3754129F" w14:textId="77777777" w:rsidR="00202785" w:rsidRDefault="00202785" w:rsidP="0040015F">
            <w:pPr>
              <w:rPr>
                <w:rFonts w:ascii="Arial" w:hAnsi="Arial" w:cs="Arial"/>
                <w:b/>
                <w:bCs/>
              </w:rPr>
            </w:pPr>
            <w:r w:rsidRPr="00FA6DB2">
              <w:rPr>
                <w:rFonts w:ascii="Arial" w:hAnsi="Arial" w:cs="Arial"/>
                <w:b/>
                <w:bCs/>
              </w:rPr>
              <w:t xml:space="preserve"> </w:t>
            </w:r>
          </w:p>
          <w:p w14:paraId="55237F04" w14:textId="63D32C36" w:rsidR="00202785" w:rsidRPr="00FA6DB2" w:rsidRDefault="00202785" w:rsidP="0040015F">
            <w:pPr>
              <w:rPr>
                <w:rFonts w:ascii="Arial" w:hAnsi="Arial" w:cs="Arial"/>
                <w:b/>
                <w:bCs/>
              </w:rPr>
            </w:pPr>
            <w:r w:rsidRPr="00FA6DB2">
              <w:rPr>
                <w:rFonts w:ascii="Arial" w:hAnsi="Arial" w:cs="Arial"/>
                <w:b/>
                <w:bCs/>
              </w:rPr>
              <w:t>p-value</w:t>
            </w:r>
          </w:p>
        </w:tc>
      </w:tr>
      <w:tr w:rsidR="00202785" w:rsidRPr="00BE46B1" w14:paraId="22681D29" w14:textId="77777777" w:rsidTr="004F2A36">
        <w:trPr>
          <w:trHeight w:val="134"/>
        </w:trPr>
        <w:tc>
          <w:tcPr>
            <w:tcW w:w="3870" w:type="dxa"/>
            <w:vMerge/>
          </w:tcPr>
          <w:p w14:paraId="3E40FAD0" w14:textId="77777777" w:rsidR="00202785" w:rsidRPr="00FA6DB2" w:rsidRDefault="00202785" w:rsidP="007044A2">
            <w:pPr>
              <w:rPr>
                <w:rFonts w:ascii="Arial" w:hAnsi="Arial" w:cs="Arial"/>
              </w:rPr>
            </w:pPr>
          </w:p>
        </w:tc>
        <w:tc>
          <w:tcPr>
            <w:tcW w:w="1170" w:type="dxa"/>
            <w:vMerge/>
          </w:tcPr>
          <w:p w14:paraId="5DE2D574" w14:textId="77777777" w:rsidR="00202785" w:rsidRPr="00FA6DB2" w:rsidRDefault="00202785" w:rsidP="007044A2">
            <w:pPr>
              <w:rPr>
                <w:rFonts w:ascii="Arial" w:hAnsi="Arial" w:cs="Arial"/>
              </w:rPr>
            </w:pPr>
          </w:p>
        </w:tc>
        <w:tc>
          <w:tcPr>
            <w:tcW w:w="1350" w:type="dxa"/>
          </w:tcPr>
          <w:p w14:paraId="0BA8F697" w14:textId="66953756" w:rsidR="00202785" w:rsidRPr="00FA6DB2" w:rsidRDefault="00202785" w:rsidP="007044A2">
            <w:pPr>
              <w:jc w:val="center"/>
              <w:rPr>
                <w:rFonts w:ascii="Arial" w:hAnsi="Arial" w:cs="Arial"/>
                <w:b/>
                <w:bCs/>
              </w:rPr>
            </w:pPr>
            <w:r w:rsidRPr="00FA6DB2">
              <w:rPr>
                <w:rFonts w:ascii="Arial" w:hAnsi="Arial" w:cs="Arial"/>
                <w:b/>
                <w:bCs/>
              </w:rPr>
              <w:t>Lowest Quintile</w:t>
            </w:r>
          </w:p>
        </w:tc>
        <w:tc>
          <w:tcPr>
            <w:tcW w:w="1440" w:type="dxa"/>
          </w:tcPr>
          <w:p w14:paraId="6C08C356" w14:textId="6ABE14ED" w:rsidR="00202785" w:rsidRPr="00FA6DB2" w:rsidRDefault="00202785" w:rsidP="007044A2">
            <w:pPr>
              <w:jc w:val="center"/>
              <w:rPr>
                <w:rFonts w:ascii="Arial" w:hAnsi="Arial" w:cs="Arial"/>
              </w:rPr>
            </w:pPr>
            <w:r w:rsidRPr="00FA6DB2">
              <w:rPr>
                <w:rFonts w:ascii="Arial" w:hAnsi="Arial" w:cs="Arial"/>
                <w:b/>
                <w:bCs/>
              </w:rPr>
              <w:t>Middle 3 Quintiles</w:t>
            </w:r>
          </w:p>
        </w:tc>
        <w:tc>
          <w:tcPr>
            <w:tcW w:w="1350" w:type="dxa"/>
          </w:tcPr>
          <w:p w14:paraId="273ABB32" w14:textId="0E0EBB8D" w:rsidR="00202785" w:rsidRPr="00FA6DB2" w:rsidRDefault="00202785" w:rsidP="007044A2">
            <w:pPr>
              <w:jc w:val="center"/>
              <w:rPr>
                <w:rFonts w:ascii="Arial" w:hAnsi="Arial" w:cs="Arial"/>
                <w:b/>
                <w:bCs/>
              </w:rPr>
            </w:pPr>
            <w:r w:rsidRPr="00FA6DB2">
              <w:rPr>
                <w:rFonts w:ascii="Arial" w:hAnsi="Arial" w:cs="Arial"/>
                <w:b/>
                <w:bCs/>
              </w:rPr>
              <w:t>Top Quintile</w:t>
            </w:r>
          </w:p>
        </w:tc>
        <w:tc>
          <w:tcPr>
            <w:tcW w:w="1170" w:type="dxa"/>
            <w:vMerge/>
          </w:tcPr>
          <w:p w14:paraId="132C37DF" w14:textId="77777777" w:rsidR="00202785" w:rsidRPr="00FA6DB2" w:rsidRDefault="00202785" w:rsidP="007044A2">
            <w:pPr>
              <w:rPr>
                <w:rFonts w:ascii="Arial" w:hAnsi="Arial" w:cs="Arial"/>
                <w:b/>
                <w:bCs/>
              </w:rPr>
            </w:pPr>
          </w:p>
        </w:tc>
      </w:tr>
      <w:tr w:rsidR="00683A95" w:rsidRPr="00BE46B1" w14:paraId="6DD7F0E4" w14:textId="77777777" w:rsidTr="004F2A36">
        <w:tc>
          <w:tcPr>
            <w:tcW w:w="3870" w:type="dxa"/>
            <w:shd w:val="clear" w:color="auto" w:fill="FFFFFF" w:themeFill="background1"/>
            <w:vAlign w:val="center"/>
          </w:tcPr>
          <w:p w14:paraId="0F337BC0" w14:textId="5BCCA4F3" w:rsidR="007044A2" w:rsidRPr="00FA6DB2" w:rsidRDefault="007044A2" w:rsidP="007044A2">
            <w:pPr>
              <w:rPr>
                <w:rFonts w:ascii="Arial" w:hAnsi="Arial" w:cs="Arial"/>
                <w:sz w:val="22"/>
                <w:szCs w:val="22"/>
              </w:rPr>
            </w:pPr>
            <w:r w:rsidRPr="00FA6DB2">
              <w:rPr>
                <w:rFonts w:ascii="Arial" w:hAnsi="Arial" w:cs="Arial"/>
                <w:sz w:val="22"/>
                <w:szCs w:val="22"/>
              </w:rPr>
              <w:t>Core Elements Score, range</w:t>
            </w:r>
          </w:p>
        </w:tc>
        <w:tc>
          <w:tcPr>
            <w:tcW w:w="1170" w:type="dxa"/>
            <w:shd w:val="clear" w:color="auto" w:fill="FFFFFF" w:themeFill="background1"/>
            <w:vAlign w:val="center"/>
          </w:tcPr>
          <w:p w14:paraId="451F1DA9"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7 - 28</w:t>
            </w:r>
          </w:p>
        </w:tc>
        <w:tc>
          <w:tcPr>
            <w:tcW w:w="1350" w:type="dxa"/>
            <w:shd w:val="clear" w:color="auto" w:fill="FFFFFF" w:themeFill="background1"/>
            <w:vAlign w:val="center"/>
          </w:tcPr>
          <w:p w14:paraId="55C1BCFA" w14:textId="4D866D70"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7 - 14</w:t>
            </w:r>
          </w:p>
        </w:tc>
        <w:tc>
          <w:tcPr>
            <w:tcW w:w="1440" w:type="dxa"/>
            <w:shd w:val="clear" w:color="auto" w:fill="FFFFFF" w:themeFill="background1"/>
            <w:vAlign w:val="center"/>
          </w:tcPr>
          <w:p w14:paraId="047BA1D5"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15 - 24</w:t>
            </w:r>
          </w:p>
        </w:tc>
        <w:tc>
          <w:tcPr>
            <w:tcW w:w="1350" w:type="dxa"/>
            <w:shd w:val="clear" w:color="auto" w:fill="FFFFFF" w:themeFill="background1"/>
            <w:vAlign w:val="center"/>
          </w:tcPr>
          <w:p w14:paraId="15FC2825" w14:textId="78912687" w:rsidR="007044A2" w:rsidRPr="00FA6DB2" w:rsidRDefault="007044A2" w:rsidP="007044A2">
            <w:pPr>
              <w:jc w:val="center"/>
              <w:rPr>
                <w:rFonts w:ascii="Arial" w:hAnsi="Arial" w:cs="Arial"/>
                <w:color w:val="000000"/>
                <w:sz w:val="22"/>
                <w:szCs w:val="22"/>
              </w:rPr>
            </w:pPr>
            <w:r w:rsidRPr="00FA6DB2">
              <w:rPr>
                <w:rFonts w:ascii="Arial" w:hAnsi="Arial" w:cs="Arial"/>
                <w:sz w:val="22"/>
                <w:szCs w:val="22"/>
              </w:rPr>
              <w:t>25 - 28</w:t>
            </w:r>
          </w:p>
        </w:tc>
        <w:tc>
          <w:tcPr>
            <w:tcW w:w="1170" w:type="dxa"/>
            <w:shd w:val="clear" w:color="auto" w:fill="FFFFFF" w:themeFill="background1"/>
            <w:vAlign w:val="center"/>
          </w:tcPr>
          <w:p w14:paraId="059CDD06" w14:textId="77777777"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&lt;.0001</w:t>
            </w:r>
          </w:p>
        </w:tc>
      </w:tr>
      <w:tr w:rsidR="00683A95" w:rsidRPr="00BE46B1" w14:paraId="6D39F493" w14:textId="77777777" w:rsidTr="004F2A36">
        <w:tc>
          <w:tcPr>
            <w:tcW w:w="3870" w:type="dxa"/>
            <w:shd w:val="clear" w:color="auto" w:fill="D9D9D9" w:themeFill="background1" w:themeFillShade="D9"/>
            <w:vAlign w:val="center"/>
          </w:tcPr>
          <w:p w14:paraId="10414022" w14:textId="77777777" w:rsidR="007044A2" w:rsidRPr="00FA6DB2" w:rsidRDefault="007044A2" w:rsidP="007044A2">
            <w:pPr>
              <w:rPr>
                <w:rFonts w:ascii="Arial" w:hAnsi="Arial" w:cs="Arial"/>
                <w:sz w:val="22"/>
                <w:szCs w:val="22"/>
              </w:rPr>
            </w:pPr>
            <w:r w:rsidRPr="00FA6DB2">
              <w:rPr>
                <w:rFonts w:ascii="Arial" w:hAnsi="Arial" w:cs="Arial"/>
                <w:sz w:val="22"/>
                <w:szCs w:val="22"/>
              </w:rPr>
              <w:t>Hospital size</w:t>
            </w:r>
            <w:r w:rsidRPr="00FA6DB2">
              <w:rPr>
                <w:rFonts w:ascii="Arial" w:hAnsi="Arial" w:cs="Arial"/>
                <w:sz w:val="22"/>
                <w:szCs w:val="22"/>
                <w:vertAlign w:val="superscript"/>
              </w:rPr>
              <w:t>1</w:t>
            </w:r>
            <w:r w:rsidRPr="00FA6DB2">
              <w:rPr>
                <w:rFonts w:ascii="Arial" w:hAnsi="Arial" w:cs="Arial"/>
                <w:sz w:val="22"/>
                <w:szCs w:val="22"/>
              </w:rPr>
              <w:t>, N (%)</w:t>
            </w:r>
          </w:p>
        </w:tc>
        <w:tc>
          <w:tcPr>
            <w:tcW w:w="1170" w:type="dxa"/>
            <w:shd w:val="clear" w:color="auto" w:fill="D9D9D9" w:themeFill="background1" w:themeFillShade="D9"/>
            <w:vAlign w:val="center"/>
          </w:tcPr>
          <w:p w14:paraId="32462202"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47936F68" w14:textId="77777777" w:rsidR="007044A2" w:rsidRPr="00FA6DB2" w:rsidRDefault="007044A2" w:rsidP="007044A2">
            <w:pPr>
              <w:jc w:val="center"/>
              <w:rPr>
                <w:rFonts w:ascii="Arial" w:hAnsi="Arial" w:cs="Arial"/>
                <w:sz w:val="22"/>
                <w:szCs w:val="22"/>
              </w:rPr>
            </w:pPr>
          </w:p>
        </w:tc>
        <w:tc>
          <w:tcPr>
            <w:tcW w:w="1440" w:type="dxa"/>
            <w:shd w:val="clear" w:color="auto" w:fill="D9D9D9" w:themeFill="background1" w:themeFillShade="D9"/>
            <w:vAlign w:val="center"/>
          </w:tcPr>
          <w:p w14:paraId="7E25C9F6"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0AC1D2C3" w14:textId="77777777" w:rsidR="007044A2" w:rsidRPr="00FA6DB2" w:rsidRDefault="007044A2" w:rsidP="007044A2">
            <w:pPr>
              <w:jc w:val="center"/>
              <w:rPr>
                <w:rFonts w:ascii="Arial" w:hAnsi="Arial" w:cs="Arial"/>
                <w:color w:val="000000"/>
                <w:sz w:val="22"/>
                <w:szCs w:val="22"/>
              </w:rPr>
            </w:pPr>
          </w:p>
        </w:tc>
        <w:tc>
          <w:tcPr>
            <w:tcW w:w="1170" w:type="dxa"/>
            <w:shd w:val="clear" w:color="auto" w:fill="D9D9D9" w:themeFill="background1" w:themeFillShade="D9"/>
            <w:vAlign w:val="center"/>
          </w:tcPr>
          <w:p w14:paraId="48BF4800" w14:textId="77777777" w:rsidR="007044A2" w:rsidRPr="00FA6DB2" w:rsidRDefault="007044A2" w:rsidP="007044A2">
            <w:pPr>
              <w:jc w:val="center"/>
              <w:rPr>
                <w:rFonts w:ascii="Arial" w:hAnsi="Arial" w:cs="Arial"/>
                <w:color w:val="000000"/>
                <w:sz w:val="22"/>
                <w:szCs w:val="22"/>
              </w:rPr>
            </w:pPr>
          </w:p>
        </w:tc>
      </w:tr>
      <w:tr w:rsidR="00683A95" w:rsidRPr="00BE46B1" w14:paraId="7353608F" w14:textId="77777777" w:rsidTr="004F2A36">
        <w:tc>
          <w:tcPr>
            <w:tcW w:w="3870" w:type="dxa"/>
            <w:vAlign w:val="center"/>
          </w:tcPr>
          <w:p w14:paraId="63689DAB" w14:textId="77777777" w:rsidR="007044A2" w:rsidRPr="00FA6DB2" w:rsidRDefault="007044A2" w:rsidP="007044A2">
            <w:pPr>
              <w:rPr>
                <w:rFonts w:ascii="Arial" w:hAnsi="Arial" w:cs="Arial"/>
                <w:sz w:val="22"/>
                <w:szCs w:val="22"/>
              </w:rPr>
            </w:pPr>
            <w:r w:rsidRPr="00FA6DB2">
              <w:rPr>
                <w:rFonts w:ascii="Arial" w:hAnsi="Arial" w:cs="Arial"/>
                <w:sz w:val="22"/>
                <w:szCs w:val="22"/>
              </w:rPr>
              <w:t>&lt;250 beds</w:t>
            </w:r>
          </w:p>
        </w:tc>
        <w:tc>
          <w:tcPr>
            <w:tcW w:w="1170" w:type="dxa"/>
            <w:vAlign w:val="bottom"/>
          </w:tcPr>
          <w:p w14:paraId="3F75831C"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28 (41.8)</w:t>
            </w:r>
          </w:p>
        </w:tc>
        <w:tc>
          <w:tcPr>
            <w:tcW w:w="1350" w:type="dxa"/>
            <w:vAlign w:val="bottom"/>
          </w:tcPr>
          <w:p w14:paraId="1A33A8C8" w14:textId="4BC19288"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6 (50.0)</w:t>
            </w:r>
          </w:p>
        </w:tc>
        <w:tc>
          <w:tcPr>
            <w:tcW w:w="1440" w:type="dxa"/>
            <w:vAlign w:val="bottom"/>
          </w:tcPr>
          <w:p w14:paraId="4ADED1CE"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16 (37.2)</w:t>
            </w:r>
          </w:p>
        </w:tc>
        <w:tc>
          <w:tcPr>
            <w:tcW w:w="1350" w:type="dxa"/>
            <w:vAlign w:val="bottom"/>
          </w:tcPr>
          <w:p w14:paraId="61239ACF" w14:textId="13179A3E"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6 (50.0)</w:t>
            </w:r>
          </w:p>
        </w:tc>
        <w:tc>
          <w:tcPr>
            <w:tcW w:w="1170" w:type="dxa"/>
            <w:vAlign w:val="center"/>
          </w:tcPr>
          <w:p w14:paraId="2DF6E246" w14:textId="77777777"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0.8615</w:t>
            </w:r>
          </w:p>
        </w:tc>
      </w:tr>
      <w:tr w:rsidR="00683A95" w:rsidRPr="00BE46B1" w14:paraId="1341CE04" w14:textId="77777777" w:rsidTr="004F2A36">
        <w:tc>
          <w:tcPr>
            <w:tcW w:w="3870" w:type="dxa"/>
            <w:vAlign w:val="center"/>
          </w:tcPr>
          <w:p w14:paraId="60AC3294" w14:textId="77777777" w:rsidR="007044A2" w:rsidRPr="00FA6DB2" w:rsidRDefault="007044A2" w:rsidP="007044A2">
            <w:pPr>
              <w:rPr>
                <w:rFonts w:ascii="Arial" w:hAnsi="Arial" w:cs="Arial"/>
                <w:sz w:val="22"/>
                <w:szCs w:val="22"/>
              </w:rPr>
            </w:pPr>
            <w:r w:rsidRPr="00FA6DB2">
              <w:rPr>
                <w:rFonts w:ascii="Arial" w:hAnsi="Arial" w:cs="Arial"/>
                <w:sz w:val="22"/>
                <w:szCs w:val="22"/>
              </w:rPr>
              <w:t>250-499 beds</w:t>
            </w:r>
          </w:p>
        </w:tc>
        <w:tc>
          <w:tcPr>
            <w:tcW w:w="1170" w:type="dxa"/>
            <w:vAlign w:val="bottom"/>
          </w:tcPr>
          <w:p w14:paraId="491D2F82"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29 (43.3)</w:t>
            </w:r>
          </w:p>
        </w:tc>
        <w:tc>
          <w:tcPr>
            <w:tcW w:w="1350" w:type="dxa"/>
            <w:vAlign w:val="bottom"/>
          </w:tcPr>
          <w:p w14:paraId="7FB45C99" w14:textId="38C41BA2"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5 (41.7)</w:t>
            </w:r>
          </w:p>
        </w:tc>
        <w:tc>
          <w:tcPr>
            <w:tcW w:w="1440" w:type="dxa"/>
            <w:vAlign w:val="bottom"/>
          </w:tcPr>
          <w:p w14:paraId="455159A2"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20 (46.5)</w:t>
            </w:r>
          </w:p>
        </w:tc>
        <w:tc>
          <w:tcPr>
            <w:tcW w:w="1350" w:type="dxa"/>
            <w:vAlign w:val="bottom"/>
          </w:tcPr>
          <w:p w14:paraId="5CE88606" w14:textId="058AC697"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4 (33.3)</w:t>
            </w:r>
          </w:p>
        </w:tc>
        <w:tc>
          <w:tcPr>
            <w:tcW w:w="1170" w:type="dxa"/>
            <w:vAlign w:val="center"/>
          </w:tcPr>
          <w:p w14:paraId="5F6A7CC7" w14:textId="77777777" w:rsidR="007044A2" w:rsidRPr="00FA6DB2" w:rsidRDefault="007044A2" w:rsidP="007044A2">
            <w:pPr>
              <w:jc w:val="center"/>
              <w:rPr>
                <w:rFonts w:ascii="Arial" w:hAnsi="Arial" w:cs="Arial"/>
                <w:color w:val="000000"/>
                <w:sz w:val="22"/>
                <w:szCs w:val="22"/>
              </w:rPr>
            </w:pPr>
          </w:p>
        </w:tc>
      </w:tr>
      <w:tr w:rsidR="00683A95" w:rsidRPr="00BE46B1" w14:paraId="570803BD" w14:textId="77777777" w:rsidTr="004F2A36">
        <w:tc>
          <w:tcPr>
            <w:tcW w:w="3870" w:type="dxa"/>
            <w:vAlign w:val="center"/>
          </w:tcPr>
          <w:p w14:paraId="5E891C42" w14:textId="77777777" w:rsidR="007044A2" w:rsidRPr="00FA6DB2" w:rsidRDefault="007044A2" w:rsidP="007044A2">
            <w:pPr>
              <w:rPr>
                <w:rFonts w:ascii="Arial" w:hAnsi="Arial" w:cs="Arial"/>
                <w:sz w:val="22"/>
                <w:szCs w:val="22"/>
              </w:rPr>
            </w:pPr>
            <w:r w:rsidRPr="00FA6DB2">
              <w:rPr>
                <w:rFonts w:ascii="Arial" w:hAnsi="Arial" w:cs="Arial"/>
                <w:sz w:val="22"/>
                <w:szCs w:val="22"/>
              </w:rPr>
              <w:t>500 or more beds</w:t>
            </w:r>
          </w:p>
        </w:tc>
        <w:tc>
          <w:tcPr>
            <w:tcW w:w="1170" w:type="dxa"/>
            <w:vAlign w:val="bottom"/>
          </w:tcPr>
          <w:p w14:paraId="4D0E01A4"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10 (14.9)</w:t>
            </w:r>
          </w:p>
        </w:tc>
        <w:tc>
          <w:tcPr>
            <w:tcW w:w="1350" w:type="dxa"/>
            <w:vAlign w:val="bottom"/>
          </w:tcPr>
          <w:p w14:paraId="2D61DF79" w14:textId="79F5C35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1 (8.3)</w:t>
            </w:r>
          </w:p>
        </w:tc>
        <w:tc>
          <w:tcPr>
            <w:tcW w:w="1440" w:type="dxa"/>
            <w:vAlign w:val="bottom"/>
          </w:tcPr>
          <w:p w14:paraId="1EC6F834"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7 (16.3)</w:t>
            </w:r>
          </w:p>
        </w:tc>
        <w:tc>
          <w:tcPr>
            <w:tcW w:w="1350" w:type="dxa"/>
            <w:vAlign w:val="bottom"/>
          </w:tcPr>
          <w:p w14:paraId="522CB529" w14:textId="3DF203E5"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2 (16.7)</w:t>
            </w:r>
          </w:p>
        </w:tc>
        <w:tc>
          <w:tcPr>
            <w:tcW w:w="1170" w:type="dxa"/>
            <w:vAlign w:val="center"/>
          </w:tcPr>
          <w:p w14:paraId="182ED0AC" w14:textId="77777777" w:rsidR="007044A2" w:rsidRPr="00FA6DB2" w:rsidRDefault="007044A2" w:rsidP="007044A2">
            <w:pPr>
              <w:jc w:val="center"/>
              <w:rPr>
                <w:rFonts w:ascii="Arial" w:hAnsi="Arial" w:cs="Arial"/>
                <w:color w:val="000000"/>
                <w:sz w:val="22"/>
                <w:szCs w:val="22"/>
              </w:rPr>
            </w:pPr>
          </w:p>
        </w:tc>
      </w:tr>
      <w:tr w:rsidR="00683A95" w:rsidRPr="00BE46B1" w14:paraId="0396D7F9" w14:textId="77777777" w:rsidTr="004F2A36">
        <w:trPr>
          <w:trHeight w:val="90"/>
        </w:trPr>
        <w:tc>
          <w:tcPr>
            <w:tcW w:w="3870" w:type="dxa"/>
            <w:shd w:val="clear" w:color="auto" w:fill="D9D9D9" w:themeFill="background1" w:themeFillShade="D9"/>
            <w:vAlign w:val="center"/>
          </w:tcPr>
          <w:p w14:paraId="69845EC5" w14:textId="77777777" w:rsidR="007044A2" w:rsidRPr="00FA6DB2" w:rsidRDefault="007044A2" w:rsidP="007044A2">
            <w:pPr>
              <w:rPr>
                <w:rFonts w:ascii="Arial" w:hAnsi="Arial" w:cs="Arial"/>
                <w:sz w:val="22"/>
                <w:szCs w:val="22"/>
              </w:rPr>
            </w:pPr>
            <w:r w:rsidRPr="00FA6DB2">
              <w:rPr>
                <w:rFonts w:ascii="Arial" w:hAnsi="Arial" w:cs="Arial"/>
                <w:sz w:val="22"/>
                <w:szCs w:val="22"/>
              </w:rPr>
              <w:t>Urbanicity using RUCC,</w:t>
            </w:r>
            <w:r w:rsidRPr="00FA6DB2">
              <w:rPr>
                <w:rFonts w:ascii="Arial" w:hAnsi="Arial" w:cs="Arial"/>
                <w:sz w:val="22"/>
                <w:szCs w:val="22"/>
                <w:vertAlign w:val="superscript"/>
              </w:rPr>
              <w:t xml:space="preserve">2 </w:t>
            </w:r>
            <w:r w:rsidRPr="00FA6DB2">
              <w:rPr>
                <w:rFonts w:ascii="Arial" w:hAnsi="Arial" w:cs="Arial"/>
                <w:sz w:val="22"/>
                <w:szCs w:val="22"/>
              </w:rPr>
              <w:t>N (%)</w:t>
            </w:r>
          </w:p>
        </w:tc>
        <w:tc>
          <w:tcPr>
            <w:tcW w:w="1170" w:type="dxa"/>
            <w:shd w:val="clear" w:color="auto" w:fill="D9D9D9" w:themeFill="background1" w:themeFillShade="D9"/>
            <w:vAlign w:val="center"/>
          </w:tcPr>
          <w:p w14:paraId="1634A81A"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7D219C92" w14:textId="77777777" w:rsidR="007044A2" w:rsidRPr="00FA6DB2" w:rsidRDefault="007044A2" w:rsidP="007044A2">
            <w:pPr>
              <w:jc w:val="center"/>
              <w:rPr>
                <w:rFonts w:ascii="Arial" w:hAnsi="Arial" w:cs="Arial"/>
                <w:sz w:val="22"/>
                <w:szCs w:val="22"/>
              </w:rPr>
            </w:pPr>
          </w:p>
        </w:tc>
        <w:tc>
          <w:tcPr>
            <w:tcW w:w="1440" w:type="dxa"/>
            <w:shd w:val="clear" w:color="auto" w:fill="D9D9D9" w:themeFill="background1" w:themeFillShade="D9"/>
            <w:vAlign w:val="center"/>
          </w:tcPr>
          <w:p w14:paraId="0D8096E9"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192A2484" w14:textId="77777777" w:rsidR="007044A2" w:rsidRPr="00FA6DB2" w:rsidRDefault="007044A2" w:rsidP="007044A2">
            <w:pPr>
              <w:jc w:val="center"/>
              <w:rPr>
                <w:rFonts w:ascii="Arial" w:hAnsi="Arial" w:cs="Arial"/>
                <w:color w:val="000000"/>
                <w:sz w:val="22"/>
                <w:szCs w:val="22"/>
              </w:rPr>
            </w:pPr>
          </w:p>
        </w:tc>
        <w:tc>
          <w:tcPr>
            <w:tcW w:w="1170" w:type="dxa"/>
            <w:shd w:val="clear" w:color="auto" w:fill="D9D9D9" w:themeFill="background1" w:themeFillShade="D9"/>
            <w:vAlign w:val="center"/>
          </w:tcPr>
          <w:p w14:paraId="00C79474" w14:textId="77777777" w:rsidR="007044A2" w:rsidRPr="00FA6DB2" w:rsidRDefault="007044A2" w:rsidP="007044A2">
            <w:pPr>
              <w:jc w:val="center"/>
              <w:rPr>
                <w:rFonts w:ascii="Arial" w:hAnsi="Arial" w:cs="Arial"/>
                <w:color w:val="000000"/>
                <w:sz w:val="22"/>
                <w:szCs w:val="22"/>
              </w:rPr>
            </w:pPr>
          </w:p>
        </w:tc>
      </w:tr>
      <w:tr w:rsidR="00683A95" w:rsidRPr="00BE46B1" w14:paraId="48C076E2" w14:textId="77777777" w:rsidTr="004F2A36">
        <w:tc>
          <w:tcPr>
            <w:tcW w:w="3870" w:type="dxa"/>
            <w:vAlign w:val="center"/>
          </w:tcPr>
          <w:p w14:paraId="4CE816EB" w14:textId="77777777" w:rsidR="007044A2" w:rsidRPr="00FA6DB2" w:rsidRDefault="007044A2" w:rsidP="007044A2">
            <w:pPr>
              <w:rPr>
                <w:rFonts w:ascii="Arial" w:hAnsi="Arial" w:cs="Arial"/>
                <w:sz w:val="22"/>
                <w:szCs w:val="22"/>
              </w:rPr>
            </w:pPr>
            <w:r w:rsidRPr="00FA6DB2">
              <w:rPr>
                <w:rFonts w:ascii="Arial" w:hAnsi="Arial" w:cs="Arial"/>
                <w:sz w:val="22"/>
                <w:szCs w:val="22"/>
              </w:rPr>
              <w:t>1-3 (Metro)</w:t>
            </w:r>
          </w:p>
        </w:tc>
        <w:tc>
          <w:tcPr>
            <w:tcW w:w="1170" w:type="dxa"/>
            <w:vAlign w:val="bottom"/>
          </w:tcPr>
          <w:p w14:paraId="7EC401D5"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55 (82.1)</w:t>
            </w:r>
          </w:p>
        </w:tc>
        <w:tc>
          <w:tcPr>
            <w:tcW w:w="1350" w:type="dxa"/>
            <w:vAlign w:val="bottom"/>
          </w:tcPr>
          <w:p w14:paraId="40874369" w14:textId="7EE1AE04"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10 (83.3)</w:t>
            </w:r>
          </w:p>
        </w:tc>
        <w:tc>
          <w:tcPr>
            <w:tcW w:w="1440" w:type="dxa"/>
            <w:vAlign w:val="bottom"/>
          </w:tcPr>
          <w:p w14:paraId="2031F6BA"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38 (88.4)</w:t>
            </w:r>
          </w:p>
        </w:tc>
        <w:tc>
          <w:tcPr>
            <w:tcW w:w="1350" w:type="dxa"/>
            <w:vAlign w:val="bottom"/>
          </w:tcPr>
          <w:p w14:paraId="37D30068" w14:textId="08803690"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7 (58.3)</w:t>
            </w:r>
          </w:p>
        </w:tc>
        <w:tc>
          <w:tcPr>
            <w:tcW w:w="1170" w:type="dxa"/>
            <w:vAlign w:val="center"/>
          </w:tcPr>
          <w:p w14:paraId="34C37085" w14:textId="77777777"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0.0517</w:t>
            </w:r>
          </w:p>
        </w:tc>
      </w:tr>
      <w:tr w:rsidR="00683A95" w:rsidRPr="00BE46B1" w14:paraId="36C3E4FF" w14:textId="77777777" w:rsidTr="004F2A36">
        <w:tc>
          <w:tcPr>
            <w:tcW w:w="3870" w:type="dxa"/>
            <w:vAlign w:val="center"/>
          </w:tcPr>
          <w:p w14:paraId="1A9D8A67" w14:textId="77777777" w:rsidR="007044A2" w:rsidRPr="00FA6DB2" w:rsidRDefault="007044A2" w:rsidP="007044A2">
            <w:pPr>
              <w:rPr>
                <w:rFonts w:ascii="Arial" w:hAnsi="Arial" w:cs="Arial"/>
                <w:sz w:val="22"/>
                <w:szCs w:val="22"/>
              </w:rPr>
            </w:pPr>
            <w:r w:rsidRPr="00FA6DB2">
              <w:rPr>
                <w:rFonts w:ascii="Arial" w:hAnsi="Arial" w:cs="Arial"/>
                <w:sz w:val="22"/>
                <w:szCs w:val="22"/>
              </w:rPr>
              <w:t>4-9 (Non-metro)</w:t>
            </w:r>
          </w:p>
        </w:tc>
        <w:tc>
          <w:tcPr>
            <w:tcW w:w="1170" w:type="dxa"/>
            <w:vAlign w:val="bottom"/>
          </w:tcPr>
          <w:p w14:paraId="28D36424"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12 (17.9)</w:t>
            </w:r>
          </w:p>
        </w:tc>
        <w:tc>
          <w:tcPr>
            <w:tcW w:w="1350" w:type="dxa"/>
            <w:vAlign w:val="bottom"/>
          </w:tcPr>
          <w:p w14:paraId="50B580EF" w14:textId="03B3435A"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2 (16.7)</w:t>
            </w:r>
          </w:p>
        </w:tc>
        <w:tc>
          <w:tcPr>
            <w:tcW w:w="1440" w:type="dxa"/>
            <w:vAlign w:val="bottom"/>
          </w:tcPr>
          <w:p w14:paraId="5E203214"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5 (11.6)</w:t>
            </w:r>
          </w:p>
        </w:tc>
        <w:tc>
          <w:tcPr>
            <w:tcW w:w="1350" w:type="dxa"/>
            <w:vAlign w:val="bottom"/>
          </w:tcPr>
          <w:p w14:paraId="142E20A1" w14:textId="2D943254"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5 (41.7)</w:t>
            </w:r>
          </w:p>
        </w:tc>
        <w:tc>
          <w:tcPr>
            <w:tcW w:w="1170" w:type="dxa"/>
            <w:vAlign w:val="center"/>
          </w:tcPr>
          <w:p w14:paraId="48A68187" w14:textId="77777777" w:rsidR="007044A2" w:rsidRPr="00FA6DB2" w:rsidRDefault="007044A2" w:rsidP="007044A2">
            <w:pPr>
              <w:jc w:val="center"/>
              <w:rPr>
                <w:rFonts w:ascii="Arial" w:hAnsi="Arial" w:cs="Arial"/>
                <w:sz w:val="22"/>
                <w:szCs w:val="22"/>
              </w:rPr>
            </w:pPr>
          </w:p>
        </w:tc>
      </w:tr>
      <w:tr w:rsidR="00683A95" w:rsidRPr="00BE46B1" w14:paraId="041F942D" w14:textId="77777777" w:rsidTr="004F2A36">
        <w:tc>
          <w:tcPr>
            <w:tcW w:w="3870" w:type="dxa"/>
            <w:shd w:val="clear" w:color="auto" w:fill="D9D9D9" w:themeFill="background1" w:themeFillShade="D9"/>
            <w:vAlign w:val="center"/>
          </w:tcPr>
          <w:p w14:paraId="1434D305" w14:textId="77777777" w:rsidR="007044A2" w:rsidRPr="00FA6DB2" w:rsidRDefault="007044A2" w:rsidP="007044A2">
            <w:pPr>
              <w:rPr>
                <w:rFonts w:ascii="Arial" w:hAnsi="Arial" w:cs="Arial"/>
                <w:sz w:val="22"/>
                <w:szCs w:val="22"/>
              </w:rPr>
            </w:pPr>
            <w:r w:rsidRPr="00FA6DB2">
              <w:rPr>
                <w:rFonts w:ascii="Arial" w:hAnsi="Arial" w:cs="Arial"/>
                <w:sz w:val="22"/>
                <w:szCs w:val="22"/>
              </w:rPr>
              <w:t>Teaching Status</w:t>
            </w:r>
            <w:r w:rsidRPr="00FA6DB2">
              <w:rPr>
                <w:rFonts w:ascii="Arial" w:hAnsi="Arial" w:cs="Arial"/>
                <w:sz w:val="22"/>
                <w:szCs w:val="22"/>
                <w:vertAlign w:val="superscript"/>
              </w:rPr>
              <w:t>3</w:t>
            </w:r>
          </w:p>
        </w:tc>
        <w:tc>
          <w:tcPr>
            <w:tcW w:w="1170" w:type="dxa"/>
            <w:shd w:val="clear" w:color="auto" w:fill="D9D9D9" w:themeFill="background1" w:themeFillShade="D9"/>
            <w:vAlign w:val="center"/>
          </w:tcPr>
          <w:p w14:paraId="49902C20"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3AF9A224" w14:textId="77777777" w:rsidR="007044A2" w:rsidRPr="00FA6DB2" w:rsidRDefault="007044A2" w:rsidP="007044A2">
            <w:pPr>
              <w:jc w:val="center"/>
              <w:rPr>
                <w:rFonts w:ascii="Arial" w:hAnsi="Arial" w:cs="Arial"/>
                <w:sz w:val="22"/>
                <w:szCs w:val="22"/>
              </w:rPr>
            </w:pPr>
          </w:p>
        </w:tc>
        <w:tc>
          <w:tcPr>
            <w:tcW w:w="1440" w:type="dxa"/>
            <w:shd w:val="clear" w:color="auto" w:fill="D9D9D9" w:themeFill="background1" w:themeFillShade="D9"/>
            <w:vAlign w:val="center"/>
          </w:tcPr>
          <w:p w14:paraId="15CE02BE"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1B4BE753" w14:textId="77777777" w:rsidR="007044A2" w:rsidRPr="00FA6DB2" w:rsidRDefault="007044A2" w:rsidP="007044A2">
            <w:pPr>
              <w:jc w:val="center"/>
              <w:rPr>
                <w:rFonts w:ascii="Arial" w:hAnsi="Arial" w:cs="Arial"/>
                <w:color w:val="000000"/>
                <w:sz w:val="22"/>
                <w:szCs w:val="22"/>
              </w:rPr>
            </w:pPr>
          </w:p>
        </w:tc>
        <w:tc>
          <w:tcPr>
            <w:tcW w:w="1170" w:type="dxa"/>
            <w:shd w:val="clear" w:color="auto" w:fill="D9D9D9" w:themeFill="background1" w:themeFillShade="D9"/>
            <w:vAlign w:val="center"/>
          </w:tcPr>
          <w:p w14:paraId="49F62CC0" w14:textId="77777777" w:rsidR="007044A2" w:rsidRPr="00FA6DB2" w:rsidRDefault="007044A2" w:rsidP="007044A2">
            <w:pPr>
              <w:jc w:val="center"/>
              <w:rPr>
                <w:rFonts w:ascii="Arial" w:hAnsi="Arial" w:cs="Arial"/>
                <w:sz w:val="22"/>
                <w:szCs w:val="22"/>
              </w:rPr>
            </w:pPr>
          </w:p>
        </w:tc>
      </w:tr>
      <w:tr w:rsidR="00683A95" w:rsidRPr="00BE46B1" w14:paraId="64FBAA67" w14:textId="77777777" w:rsidTr="004F2A36">
        <w:tc>
          <w:tcPr>
            <w:tcW w:w="3870" w:type="dxa"/>
            <w:vAlign w:val="center"/>
          </w:tcPr>
          <w:p w14:paraId="4A842E55" w14:textId="5D421752" w:rsidR="007044A2" w:rsidRPr="00FA6DB2" w:rsidRDefault="007044A2" w:rsidP="007044A2">
            <w:pPr>
              <w:rPr>
                <w:rFonts w:ascii="Arial" w:hAnsi="Arial" w:cs="Arial"/>
                <w:sz w:val="22"/>
                <w:szCs w:val="22"/>
              </w:rPr>
            </w:pPr>
            <w:r w:rsidRPr="00FA6DB2">
              <w:rPr>
                <w:rFonts w:ascii="Arial" w:hAnsi="Arial" w:cs="Arial"/>
                <w:sz w:val="22"/>
                <w:szCs w:val="22"/>
              </w:rPr>
              <w:t>Teaching hospital,</w:t>
            </w:r>
            <w:r w:rsidRPr="00FA6DB2">
              <w:rPr>
                <w:rFonts w:ascii="Arial" w:hAnsi="Arial" w:cs="Arial"/>
                <w:sz w:val="22"/>
                <w:szCs w:val="22"/>
                <w:vertAlign w:val="superscript"/>
              </w:rPr>
              <w:t xml:space="preserve"> </w:t>
            </w:r>
            <w:r w:rsidRPr="00FA6DB2">
              <w:rPr>
                <w:rFonts w:ascii="Arial" w:hAnsi="Arial" w:cs="Arial"/>
                <w:sz w:val="22"/>
                <w:szCs w:val="22"/>
              </w:rPr>
              <w:t>N</w:t>
            </w:r>
            <w:r w:rsidR="00647402">
              <w:rPr>
                <w:rFonts w:ascii="Arial" w:hAnsi="Arial" w:cs="Arial"/>
                <w:sz w:val="22"/>
                <w:szCs w:val="22"/>
              </w:rPr>
              <w:t xml:space="preserve"> </w:t>
            </w:r>
            <w:r w:rsidRPr="00FA6DB2">
              <w:rPr>
                <w:rFonts w:ascii="Arial" w:hAnsi="Arial" w:cs="Arial"/>
                <w:sz w:val="22"/>
                <w:szCs w:val="22"/>
              </w:rPr>
              <w:t>(%)</w:t>
            </w:r>
          </w:p>
        </w:tc>
        <w:tc>
          <w:tcPr>
            <w:tcW w:w="1170" w:type="dxa"/>
            <w:vAlign w:val="bottom"/>
          </w:tcPr>
          <w:p w14:paraId="4BF23E42"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49 (73.1)</w:t>
            </w:r>
          </w:p>
        </w:tc>
        <w:tc>
          <w:tcPr>
            <w:tcW w:w="1350" w:type="dxa"/>
            <w:vAlign w:val="bottom"/>
          </w:tcPr>
          <w:p w14:paraId="274B397A" w14:textId="144C5064"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7 (58.3)</w:t>
            </w:r>
          </w:p>
        </w:tc>
        <w:tc>
          <w:tcPr>
            <w:tcW w:w="1440" w:type="dxa"/>
            <w:vAlign w:val="bottom"/>
          </w:tcPr>
          <w:p w14:paraId="0BE8CC73"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34 (79.1)</w:t>
            </w:r>
          </w:p>
        </w:tc>
        <w:tc>
          <w:tcPr>
            <w:tcW w:w="1350" w:type="dxa"/>
            <w:vAlign w:val="bottom"/>
          </w:tcPr>
          <w:p w14:paraId="7CF8040E" w14:textId="39E72A9C"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8 (66.7)</w:t>
            </w:r>
          </w:p>
        </w:tc>
        <w:tc>
          <w:tcPr>
            <w:tcW w:w="1170" w:type="dxa"/>
            <w:vAlign w:val="center"/>
          </w:tcPr>
          <w:p w14:paraId="51C09AB3"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0.3443</w:t>
            </w:r>
          </w:p>
        </w:tc>
      </w:tr>
      <w:tr w:rsidR="00683A95" w:rsidRPr="00BE46B1" w14:paraId="6D08BDC6" w14:textId="77777777" w:rsidTr="004F2A36">
        <w:tc>
          <w:tcPr>
            <w:tcW w:w="3870" w:type="dxa"/>
            <w:vAlign w:val="center"/>
          </w:tcPr>
          <w:p w14:paraId="25C52868" w14:textId="4B859388" w:rsidR="007044A2" w:rsidRPr="00FA6DB2" w:rsidRDefault="007044A2" w:rsidP="007044A2">
            <w:pPr>
              <w:rPr>
                <w:rFonts w:ascii="Arial" w:hAnsi="Arial" w:cs="Arial"/>
                <w:sz w:val="22"/>
                <w:szCs w:val="22"/>
              </w:rPr>
            </w:pPr>
            <w:r w:rsidRPr="00FA6DB2">
              <w:rPr>
                <w:rFonts w:ascii="Arial" w:hAnsi="Arial" w:cs="Arial"/>
                <w:sz w:val="22"/>
                <w:szCs w:val="22"/>
              </w:rPr>
              <w:t>Non-Teaching hospital, N</w:t>
            </w:r>
            <w:r w:rsidR="00647402">
              <w:rPr>
                <w:rFonts w:ascii="Arial" w:hAnsi="Arial" w:cs="Arial"/>
                <w:sz w:val="22"/>
                <w:szCs w:val="22"/>
              </w:rPr>
              <w:t xml:space="preserve"> </w:t>
            </w:r>
            <w:r w:rsidRPr="00FA6DB2">
              <w:rPr>
                <w:rFonts w:ascii="Arial" w:hAnsi="Arial" w:cs="Arial"/>
                <w:sz w:val="22"/>
                <w:szCs w:val="22"/>
              </w:rPr>
              <w:t>(%)</w:t>
            </w:r>
          </w:p>
        </w:tc>
        <w:tc>
          <w:tcPr>
            <w:tcW w:w="1170" w:type="dxa"/>
            <w:vAlign w:val="bottom"/>
          </w:tcPr>
          <w:p w14:paraId="17ABE258"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18 (26.9)</w:t>
            </w:r>
          </w:p>
        </w:tc>
        <w:tc>
          <w:tcPr>
            <w:tcW w:w="1350" w:type="dxa"/>
            <w:vAlign w:val="bottom"/>
          </w:tcPr>
          <w:p w14:paraId="3817052A" w14:textId="09BB9628"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5 (41.7)</w:t>
            </w:r>
          </w:p>
        </w:tc>
        <w:tc>
          <w:tcPr>
            <w:tcW w:w="1440" w:type="dxa"/>
            <w:vAlign w:val="bottom"/>
          </w:tcPr>
          <w:p w14:paraId="662DE2C3"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9 (20.9)</w:t>
            </w:r>
          </w:p>
        </w:tc>
        <w:tc>
          <w:tcPr>
            <w:tcW w:w="1350" w:type="dxa"/>
            <w:vAlign w:val="bottom"/>
          </w:tcPr>
          <w:p w14:paraId="09615020" w14:textId="4F9DF14B"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4 (33.3)</w:t>
            </w:r>
          </w:p>
        </w:tc>
        <w:tc>
          <w:tcPr>
            <w:tcW w:w="1170" w:type="dxa"/>
            <w:vAlign w:val="center"/>
          </w:tcPr>
          <w:p w14:paraId="754B83B5" w14:textId="77777777" w:rsidR="007044A2" w:rsidRPr="00FA6DB2" w:rsidRDefault="007044A2" w:rsidP="007044A2">
            <w:pPr>
              <w:jc w:val="center"/>
              <w:rPr>
                <w:rFonts w:ascii="Arial" w:hAnsi="Arial" w:cs="Arial"/>
                <w:sz w:val="22"/>
                <w:szCs w:val="22"/>
              </w:rPr>
            </w:pPr>
          </w:p>
        </w:tc>
      </w:tr>
      <w:tr w:rsidR="00683A95" w:rsidRPr="00BE46B1" w14:paraId="2A95856A" w14:textId="77777777" w:rsidTr="004F2A36">
        <w:tc>
          <w:tcPr>
            <w:tcW w:w="3870" w:type="dxa"/>
            <w:shd w:val="clear" w:color="auto" w:fill="D9D9D9" w:themeFill="background1" w:themeFillShade="D9"/>
            <w:vAlign w:val="center"/>
          </w:tcPr>
          <w:p w14:paraId="03653AE9" w14:textId="77777777" w:rsidR="007044A2" w:rsidRPr="00FA6DB2" w:rsidRDefault="007044A2" w:rsidP="007044A2">
            <w:pPr>
              <w:rPr>
                <w:rFonts w:ascii="Arial" w:hAnsi="Arial" w:cs="Arial"/>
                <w:sz w:val="22"/>
                <w:szCs w:val="22"/>
              </w:rPr>
            </w:pPr>
            <w:r w:rsidRPr="00FA6DB2">
              <w:rPr>
                <w:rFonts w:ascii="Arial" w:hAnsi="Arial" w:cs="Arial"/>
                <w:sz w:val="22"/>
                <w:szCs w:val="22"/>
              </w:rPr>
              <w:t>Profit status</w:t>
            </w:r>
          </w:p>
        </w:tc>
        <w:tc>
          <w:tcPr>
            <w:tcW w:w="1170" w:type="dxa"/>
            <w:shd w:val="clear" w:color="auto" w:fill="D9D9D9" w:themeFill="background1" w:themeFillShade="D9"/>
            <w:vAlign w:val="center"/>
          </w:tcPr>
          <w:p w14:paraId="5D91B85C"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3A5A98B5" w14:textId="77777777" w:rsidR="007044A2" w:rsidRPr="00FA6DB2" w:rsidRDefault="007044A2" w:rsidP="007044A2">
            <w:pPr>
              <w:jc w:val="center"/>
              <w:rPr>
                <w:rFonts w:ascii="Arial" w:hAnsi="Arial" w:cs="Arial"/>
                <w:sz w:val="22"/>
                <w:szCs w:val="22"/>
              </w:rPr>
            </w:pPr>
          </w:p>
        </w:tc>
        <w:tc>
          <w:tcPr>
            <w:tcW w:w="1440" w:type="dxa"/>
            <w:shd w:val="clear" w:color="auto" w:fill="D9D9D9" w:themeFill="background1" w:themeFillShade="D9"/>
            <w:vAlign w:val="center"/>
          </w:tcPr>
          <w:p w14:paraId="40A13830"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03F55A84" w14:textId="77777777" w:rsidR="007044A2" w:rsidRPr="00FA6DB2" w:rsidRDefault="007044A2" w:rsidP="007044A2">
            <w:pPr>
              <w:jc w:val="center"/>
              <w:rPr>
                <w:rFonts w:ascii="Arial" w:hAnsi="Arial" w:cs="Arial"/>
                <w:color w:val="000000"/>
                <w:sz w:val="22"/>
                <w:szCs w:val="22"/>
              </w:rPr>
            </w:pPr>
          </w:p>
        </w:tc>
        <w:tc>
          <w:tcPr>
            <w:tcW w:w="1170" w:type="dxa"/>
            <w:shd w:val="clear" w:color="auto" w:fill="D9D9D9" w:themeFill="background1" w:themeFillShade="D9"/>
            <w:vAlign w:val="center"/>
          </w:tcPr>
          <w:p w14:paraId="769E1B98" w14:textId="77777777" w:rsidR="007044A2" w:rsidRPr="00FA6DB2" w:rsidRDefault="007044A2" w:rsidP="007044A2">
            <w:pPr>
              <w:jc w:val="center"/>
              <w:rPr>
                <w:rFonts w:ascii="Arial" w:hAnsi="Arial" w:cs="Arial"/>
                <w:sz w:val="22"/>
                <w:szCs w:val="22"/>
              </w:rPr>
            </w:pPr>
          </w:p>
        </w:tc>
      </w:tr>
      <w:tr w:rsidR="00683A95" w:rsidRPr="00BE46B1" w14:paraId="74BA82B8" w14:textId="77777777" w:rsidTr="004F2A36">
        <w:tc>
          <w:tcPr>
            <w:tcW w:w="3870" w:type="dxa"/>
            <w:vAlign w:val="center"/>
          </w:tcPr>
          <w:p w14:paraId="452BFC43" w14:textId="77777777" w:rsidR="007044A2" w:rsidRPr="00FA6DB2" w:rsidRDefault="007044A2" w:rsidP="007044A2">
            <w:pPr>
              <w:rPr>
                <w:rFonts w:ascii="Arial" w:hAnsi="Arial" w:cs="Arial"/>
                <w:sz w:val="22"/>
                <w:szCs w:val="22"/>
              </w:rPr>
            </w:pPr>
            <w:r w:rsidRPr="00FA6DB2">
              <w:rPr>
                <w:rFonts w:ascii="Arial" w:hAnsi="Arial" w:cs="Arial"/>
                <w:sz w:val="22"/>
                <w:szCs w:val="22"/>
              </w:rPr>
              <w:t>Not for profit</w:t>
            </w:r>
          </w:p>
        </w:tc>
        <w:tc>
          <w:tcPr>
            <w:tcW w:w="1170" w:type="dxa"/>
            <w:vAlign w:val="bottom"/>
          </w:tcPr>
          <w:p w14:paraId="43797E7E"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61 (91.0)</w:t>
            </w:r>
          </w:p>
        </w:tc>
        <w:tc>
          <w:tcPr>
            <w:tcW w:w="1350" w:type="dxa"/>
            <w:vAlign w:val="bottom"/>
          </w:tcPr>
          <w:p w14:paraId="26F66DAF" w14:textId="410308A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9 (75.0)</w:t>
            </w:r>
          </w:p>
        </w:tc>
        <w:tc>
          <w:tcPr>
            <w:tcW w:w="1440" w:type="dxa"/>
            <w:vAlign w:val="bottom"/>
          </w:tcPr>
          <w:p w14:paraId="56DA981B"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40 (93.0)</w:t>
            </w:r>
          </w:p>
        </w:tc>
        <w:tc>
          <w:tcPr>
            <w:tcW w:w="1350" w:type="dxa"/>
            <w:vAlign w:val="bottom"/>
          </w:tcPr>
          <w:p w14:paraId="1B0A333B" w14:textId="7562D80E"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12 (100.0)</w:t>
            </w:r>
          </w:p>
        </w:tc>
        <w:tc>
          <w:tcPr>
            <w:tcW w:w="1170" w:type="dxa"/>
            <w:vAlign w:val="center"/>
          </w:tcPr>
          <w:p w14:paraId="715C15BA" w14:textId="77777777"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0.1308</w:t>
            </w:r>
          </w:p>
        </w:tc>
      </w:tr>
      <w:tr w:rsidR="00683A95" w:rsidRPr="00BE46B1" w14:paraId="78C5A6DB" w14:textId="77777777" w:rsidTr="004F2A36">
        <w:tc>
          <w:tcPr>
            <w:tcW w:w="3870" w:type="dxa"/>
            <w:vAlign w:val="center"/>
          </w:tcPr>
          <w:p w14:paraId="3235BA51" w14:textId="77777777" w:rsidR="007044A2" w:rsidRPr="00FA6DB2" w:rsidRDefault="007044A2" w:rsidP="007044A2">
            <w:pPr>
              <w:rPr>
                <w:rFonts w:ascii="Arial" w:hAnsi="Arial" w:cs="Arial"/>
                <w:sz w:val="22"/>
                <w:szCs w:val="22"/>
              </w:rPr>
            </w:pPr>
            <w:r w:rsidRPr="00FA6DB2">
              <w:rPr>
                <w:rFonts w:ascii="Arial" w:hAnsi="Arial" w:cs="Arial"/>
                <w:sz w:val="22"/>
                <w:szCs w:val="22"/>
              </w:rPr>
              <w:t>For profit</w:t>
            </w:r>
          </w:p>
        </w:tc>
        <w:tc>
          <w:tcPr>
            <w:tcW w:w="1170" w:type="dxa"/>
            <w:vAlign w:val="bottom"/>
          </w:tcPr>
          <w:p w14:paraId="52397770"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6 (9.0)</w:t>
            </w:r>
          </w:p>
        </w:tc>
        <w:tc>
          <w:tcPr>
            <w:tcW w:w="1350" w:type="dxa"/>
            <w:vAlign w:val="bottom"/>
          </w:tcPr>
          <w:p w14:paraId="01A7DE81" w14:textId="56410259"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3 (25.0)</w:t>
            </w:r>
          </w:p>
        </w:tc>
        <w:tc>
          <w:tcPr>
            <w:tcW w:w="1440" w:type="dxa"/>
            <w:vAlign w:val="bottom"/>
          </w:tcPr>
          <w:p w14:paraId="200FB409" w14:textId="77777777" w:rsidR="007044A2" w:rsidRPr="00FA6DB2" w:rsidRDefault="007044A2" w:rsidP="007044A2">
            <w:pPr>
              <w:jc w:val="center"/>
              <w:rPr>
                <w:rFonts w:ascii="Arial" w:hAnsi="Arial" w:cs="Arial"/>
                <w:sz w:val="22"/>
                <w:szCs w:val="22"/>
              </w:rPr>
            </w:pPr>
            <w:r w:rsidRPr="00FA6DB2">
              <w:rPr>
                <w:rFonts w:ascii="Arial" w:hAnsi="Arial" w:cs="Arial"/>
                <w:color w:val="000000"/>
                <w:sz w:val="22"/>
                <w:szCs w:val="22"/>
              </w:rPr>
              <w:t>3 (7.0)</w:t>
            </w:r>
          </w:p>
        </w:tc>
        <w:tc>
          <w:tcPr>
            <w:tcW w:w="1350" w:type="dxa"/>
            <w:vAlign w:val="bottom"/>
          </w:tcPr>
          <w:p w14:paraId="157A8774" w14:textId="77BFA840"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0 (0.0)</w:t>
            </w:r>
          </w:p>
        </w:tc>
        <w:tc>
          <w:tcPr>
            <w:tcW w:w="1170" w:type="dxa"/>
            <w:vAlign w:val="center"/>
          </w:tcPr>
          <w:p w14:paraId="18AB2561" w14:textId="77777777" w:rsidR="007044A2" w:rsidRPr="00FA6DB2" w:rsidRDefault="007044A2" w:rsidP="007044A2">
            <w:pPr>
              <w:jc w:val="center"/>
              <w:rPr>
                <w:rFonts w:ascii="Arial" w:hAnsi="Arial" w:cs="Arial"/>
                <w:color w:val="000000"/>
                <w:sz w:val="22"/>
                <w:szCs w:val="22"/>
              </w:rPr>
            </w:pPr>
          </w:p>
        </w:tc>
      </w:tr>
      <w:tr w:rsidR="00683A95" w:rsidRPr="00BE46B1" w14:paraId="233BE065" w14:textId="77777777" w:rsidTr="004F2A36">
        <w:tc>
          <w:tcPr>
            <w:tcW w:w="3870" w:type="dxa"/>
            <w:shd w:val="clear" w:color="auto" w:fill="D9D9D9" w:themeFill="background1" w:themeFillShade="D9"/>
            <w:vAlign w:val="center"/>
          </w:tcPr>
          <w:p w14:paraId="519F12FC" w14:textId="77777777" w:rsidR="007044A2" w:rsidRPr="00FA6DB2" w:rsidRDefault="007044A2" w:rsidP="007044A2">
            <w:pPr>
              <w:rPr>
                <w:rFonts w:ascii="Arial" w:hAnsi="Arial" w:cs="Arial"/>
                <w:sz w:val="22"/>
                <w:szCs w:val="22"/>
              </w:rPr>
            </w:pPr>
            <w:r w:rsidRPr="00FA6DB2">
              <w:rPr>
                <w:rFonts w:ascii="Arial" w:hAnsi="Arial" w:cs="Arial"/>
                <w:sz w:val="22"/>
                <w:szCs w:val="22"/>
              </w:rPr>
              <w:t>System status</w:t>
            </w:r>
          </w:p>
        </w:tc>
        <w:tc>
          <w:tcPr>
            <w:tcW w:w="1170" w:type="dxa"/>
            <w:shd w:val="clear" w:color="auto" w:fill="D9D9D9" w:themeFill="background1" w:themeFillShade="D9"/>
            <w:vAlign w:val="center"/>
          </w:tcPr>
          <w:p w14:paraId="5EA83386"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75CD7DAF" w14:textId="77777777" w:rsidR="007044A2" w:rsidRPr="00FA6DB2" w:rsidRDefault="007044A2" w:rsidP="007044A2">
            <w:pPr>
              <w:jc w:val="center"/>
              <w:rPr>
                <w:rFonts w:ascii="Arial" w:hAnsi="Arial" w:cs="Arial"/>
                <w:sz w:val="22"/>
                <w:szCs w:val="22"/>
              </w:rPr>
            </w:pPr>
          </w:p>
        </w:tc>
        <w:tc>
          <w:tcPr>
            <w:tcW w:w="1440" w:type="dxa"/>
            <w:shd w:val="clear" w:color="auto" w:fill="D9D9D9" w:themeFill="background1" w:themeFillShade="D9"/>
            <w:vAlign w:val="center"/>
          </w:tcPr>
          <w:p w14:paraId="675B92E4" w14:textId="77777777" w:rsidR="007044A2" w:rsidRPr="00FA6DB2" w:rsidRDefault="007044A2" w:rsidP="007044A2">
            <w:pPr>
              <w:jc w:val="center"/>
              <w:rPr>
                <w:rFonts w:ascii="Arial" w:hAnsi="Arial" w:cs="Arial"/>
                <w:sz w:val="22"/>
                <w:szCs w:val="22"/>
              </w:rPr>
            </w:pPr>
          </w:p>
        </w:tc>
        <w:tc>
          <w:tcPr>
            <w:tcW w:w="1350" w:type="dxa"/>
            <w:shd w:val="clear" w:color="auto" w:fill="D9D9D9" w:themeFill="background1" w:themeFillShade="D9"/>
            <w:vAlign w:val="center"/>
          </w:tcPr>
          <w:p w14:paraId="3F1F1975" w14:textId="77777777" w:rsidR="007044A2" w:rsidRPr="00FA6DB2" w:rsidRDefault="007044A2" w:rsidP="007044A2">
            <w:pPr>
              <w:jc w:val="center"/>
              <w:rPr>
                <w:rFonts w:ascii="Arial" w:hAnsi="Arial" w:cs="Arial"/>
                <w:color w:val="000000"/>
                <w:sz w:val="22"/>
                <w:szCs w:val="22"/>
              </w:rPr>
            </w:pPr>
          </w:p>
        </w:tc>
        <w:tc>
          <w:tcPr>
            <w:tcW w:w="1170" w:type="dxa"/>
            <w:shd w:val="clear" w:color="auto" w:fill="D9D9D9" w:themeFill="background1" w:themeFillShade="D9"/>
            <w:vAlign w:val="center"/>
          </w:tcPr>
          <w:p w14:paraId="2720752C" w14:textId="77777777" w:rsidR="007044A2" w:rsidRPr="00FA6DB2" w:rsidRDefault="007044A2" w:rsidP="007044A2">
            <w:pPr>
              <w:jc w:val="center"/>
              <w:rPr>
                <w:rFonts w:ascii="Arial" w:hAnsi="Arial" w:cs="Arial"/>
                <w:color w:val="000000"/>
                <w:sz w:val="22"/>
                <w:szCs w:val="22"/>
              </w:rPr>
            </w:pPr>
          </w:p>
        </w:tc>
      </w:tr>
      <w:tr w:rsidR="00683A95" w:rsidRPr="00BE46B1" w14:paraId="513A0AA1" w14:textId="77777777" w:rsidTr="00202785">
        <w:tc>
          <w:tcPr>
            <w:tcW w:w="3870" w:type="dxa"/>
            <w:tcBorders>
              <w:bottom w:val="single" w:sz="4" w:space="0" w:color="auto"/>
            </w:tcBorders>
            <w:vAlign w:val="center"/>
          </w:tcPr>
          <w:p w14:paraId="4B1C3A23" w14:textId="77777777" w:rsidR="007044A2" w:rsidRPr="00FA6DB2" w:rsidRDefault="007044A2" w:rsidP="007044A2">
            <w:pPr>
              <w:rPr>
                <w:rFonts w:ascii="Arial" w:hAnsi="Arial" w:cs="Arial"/>
                <w:sz w:val="22"/>
                <w:szCs w:val="22"/>
              </w:rPr>
            </w:pPr>
            <w:r w:rsidRPr="00FA6DB2">
              <w:rPr>
                <w:rFonts w:ascii="Arial" w:hAnsi="Arial" w:cs="Arial"/>
                <w:sz w:val="22"/>
                <w:szCs w:val="22"/>
              </w:rPr>
              <w:t>Part of a hospital system</w:t>
            </w:r>
          </w:p>
        </w:tc>
        <w:tc>
          <w:tcPr>
            <w:tcW w:w="1170" w:type="dxa"/>
            <w:tcBorders>
              <w:bottom w:val="single" w:sz="4" w:space="0" w:color="auto"/>
            </w:tcBorders>
          </w:tcPr>
          <w:p w14:paraId="14EF3A71"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62 (92.5)</w:t>
            </w:r>
          </w:p>
        </w:tc>
        <w:tc>
          <w:tcPr>
            <w:tcW w:w="1350" w:type="dxa"/>
            <w:tcBorders>
              <w:bottom w:val="single" w:sz="4" w:space="0" w:color="auto"/>
            </w:tcBorders>
          </w:tcPr>
          <w:p w14:paraId="38A1BFD7" w14:textId="0D27210E" w:rsidR="007044A2" w:rsidRPr="00FA6DB2" w:rsidRDefault="007044A2" w:rsidP="007044A2">
            <w:pPr>
              <w:jc w:val="center"/>
              <w:rPr>
                <w:rFonts w:ascii="Arial" w:hAnsi="Arial" w:cs="Arial"/>
                <w:sz w:val="22"/>
                <w:szCs w:val="22"/>
              </w:rPr>
            </w:pPr>
            <w:r w:rsidRPr="00FA6DB2">
              <w:rPr>
                <w:rFonts w:ascii="Arial" w:hAnsi="Arial" w:cs="Arial"/>
                <w:sz w:val="22"/>
                <w:szCs w:val="22"/>
              </w:rPr>
              <w:t>11 (91.7)</w:t>
            </w:r>
          </w:p>
        </w:tc>
        <w:tc>
          <w:tcPr>
            <w:tcW w:w="1440" w:type="dxa"/>
            <w:tcBorders>
              <w:bottom w:val="single" w:sz="4" w:space="0" w:color="auto"/>
            </w:tcBorders>
          </w:tcPr>
          <w:p w14:paraId="30497D30"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40 (93)</w:t>
            </w:r>
          </w:p>
        </w:tc>
        <w:tc>
          <w:tcPr>
            <w:tcW w:w="1350" w:type="dxa"/>
            <w:tcBorders>
              <w:bottom w:val="single" w:sz="4" w:space="0" w:color="auto"/>
            </w:tcBorders>
          </w:tcPr>
          <w:p w14:paraId="0E546B5D" w14:textId="272F0EAF" w:rsidR="007044A2" w:rsidRPr="00FA6DB2" w:rsidRDefault="007044A2" w:rsidP="007044A2">
            <w:pPr>
              <w:jc w:val="center"/>
              <w:rPr>
                <w:rFonts w:ascii="Arial" w:hAnsi="Arial" w:cs="Arial"/>
                <w:color w:val="000000"/>
                <w:sz w:val="22"/>
                <w:szCs w:val="22"/>
              </w:rPr>
            </w:pPr>
            <w:r w:rsidRPr="00FA6DB2">
              <w:rPr>
                <w:rFonts w:ascii="Arial" w:hAnsi="Arial" w:cs="Arial"/>
                <w:sz w:val="22"/>
                <w:szCs w:val="22"/>
              </w:rPr>
              <w:t>11 (91.7)</w:t>
            </w:r>
          </w:p>
        </w:tc>
        <w:tc>
          <w:tcPr>
            <w:tcW w:w="1170" w:type="dxa"/>
            <w:tcBorders>
              <w:bottom w:val="single" w:sz="4" w:space="0" w:color="auto"/>
            </w:tcBorders>
            <w:vAlign w:val="center"/>
          </w:tcPr>
          <w:p w14:paraId="57A788DA" w14:textId="77777777" w:rsidR="007044A2" w:rsidRPr="00FA6DB2" w:rsidRDefault="007044A2" w:rsidP="007044A2">
            <w:pPr>
              <w:jc w:val="center"/>
              <w:rPr>
                <w:rFonts w:ascii="Arial" w:hAnsi="Arial" w:cs="Arial"/>
                <w:color w:val="000000"/>
                <w:sz w:val="22"/>
                <w:szCs w:val="22"/>
              </w:rPr>
            </w:pPr>
            <w:r w:rsidRPr="00FA6DB2">
              <w:rPr>
                <w:rFonts w:ascii="Arial" w:hAnsi="Arial" w:cs="Arial"/>
                <w:color w:val="000000"/>
                <w:sz w:val="22"/>
                <w:szCs w:val="22"/>
              </w:rPr>
              <w:t>0.9797</w:t>
            </w:r>
          </w:p>
        </w:tc>
      </w:tr>
      <w:tr w:rsidR="00683A95" w:rsidRPr="00BE46B1" w14:paraId="2A8916A4" w14:textId="77777777" w:rsidTr="00202785">
        <w:tc>
          <w:tcPr>
            <w:tcW w:w="3870" w:type="dxa"/>
            <w:tcBorders>
              <w:bottom w:val="single" w:sz="4" w:space="0" w:color="auto"/>
            </w:tcBorders>
            <w:vAlign w:val="center"/>
          </w:tcPr>
          <w:p w14:paraId="3AB6B0DC" w14:textId="77777777" w:rsidR="007044A2" w:rsidRPr="00FA6DB2" w:rsidRDefault="007044A2" w:rsidP="007044A2">
            <w:pPr>
              <w:rPr>
                <w:rFonts w:ascii="Arial" w:hAnsi="Arial" w:cs="Arial"/>
                <w:sz w:val="22"/>
                <w:szCs w:val="22"/>
              </w:rPr>
            </w:pPr>
            <w:r w:rsidRPr="00FA6DB2">
              <w:rPr>
                <w:rFonts w:ascii="Arial" w:hAnsi="Arial" w:cs="Arial"/>
                <w:sz w:val="22"/>
                <w:szCs w:val="22"/>
              </w:rPr>
              <w:t>Stand-alone hospital</w:t>
            </w:r>
          </w:p>
        </w:tc>
        <w:tc>
          <w:tcPr>
            <w:tcW w:w="1170" w:type="dxa"/>
            <w:tcBorders>
              <w:bottom w:val="single" w:sz="4" w:space="0" w:color="auto"/>
            </w:tcBorders>
          </w:tcPr>
          <w:p w14:paraId="0DABB0C1"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5 (7.5)</w:t>
            </w:r>
          </w:p>
        </w:tc>
        <w:tc>
          <w:tcPr>
            <w:tcW w:w="1350" w:type="dxa"/>
            <w:tcBorders>
              <w:bottom w:val="single" w:sz="4" w:space="0" w:color="auto"/>
            </w:tcBorders>
          </w:tcPr>
          <w:p w14:paraId="0EA8A4DF" w14:textId="78E8DF15" w:rsidR="007044A2" w:rsidRPr="00FA6DB2" w:rsidRDefault="007044A2" w:rsidP="007044A2">
            <w:pPr>
              <w:jc w:val="center"/>
              <w:rPr>
                <w:rFonts w:ascii="Arial" w:hAnsi="Arial" w:cs="Arial"/>
                <w:sz w:val="22"/>
                <w:szCs w:val="22"/>
              </w:rPr>
            </w:pPr>
            <w:r w:rsidRPr="00FA6DB2">
              <w:rPr>
                <w:rFonts w:ascii="Arial" w:hAnsi="Arial" w:cs="Arial"/>
                <w:sz w:val="22"/>
                <w:szCs w:val="22"/>
              </w:rPr>
              <w:t>1 (8.3)</w:t>
            </w:r>
          </w:p>
        </w:tc>
        <w:tc>
          <w:tcPr>
            <w:tcW w:w="1440" w:type="dxa"/>
            <w:tcBorders>
              <w:bottom w:val="single" w:sz="4" w:space="0" w:color="auto"/>
            </w:tcBorders>
          </w:tcPr>
          <w:p w14:paraId="76C9C0CC" w14:textId="77777777" w:rsidR="007044A2" w:rsidRPr="00FA6DB2" w:rsidRDefault="007044A2" w:rsidP="007044A2">
            <w:pPr>
              <w:jc w:val="center"/>
              <w:rPr>
                <w:rFonts w:ascii="Arial" w:hAnsi="Arial" w:cs="Arial"/>
                <w:sz w:val="22"/>
                <w:szCs w:val="22"/>
              </w:rPr>
            </w:pPr>
            <w:r w:rsidRPr="00FA6DB2">
              <w:rPr>
                <w:rFonts w:ascii="Arial" w:hAnsi="Arial" w:cs="Arial"/>
                <w:sz w:val="22"/>
                <w:szCs w:val="22"/>
              </w:rPr>
              <w:t>3 (7)</w:t>
            </w:r>
          </w:p>
        </w:tc>
        <w:tc>
          <w:tcPr>
            <w:tcW w:w="1350" w:type="dxa"/>
            <w:tcBorders>
              <w:bottom w:val="single" w:sz="4" w:space="0" w:color="auto"/>
            </w:tcBorders>
          </w:tcPr>
          <w:p w14:paraId="34F63E62" w14:textId="3809BD73" w:rsidR="007044A2" w:rsidRPr="00FA6DB2" w:rsidRDefault="007044A2" w:rsidP="007044A2">
            <w:pPr>
              <w:jc w:val="center"/>
              <w:rPr>
                <w:rFonts w:ascii="Arial" w:hAnsi="Arial" w:cs="Arial"/>
                <w:color w:val="000000"/>
                <w:sz w:val="22"/>
                <w:szCs w:val="22"/>
              </w:rPr>
            </w:pPr>
            <w:r w:rsidRPr="00FA6DB2">
              <w:rPr>
                <w:rFonts w:ascii="Arial" w:hAnsi="Arial" w:cs="Arial"/>
                <w:sz w:val="22"/>
                <w:szCs w:val="22"/>
              </w:rPr>
              <w:t>1 (8.3)</w:t>
            </w:r>
          </w:p>
        </w:tc>
        <w:tc>
          <w:tcPr>
            <w:tcW w:w="1170" w:type="dxa"/>
            <w:tcBorders>
              <w:bottom w:val="single" w:sz="4" w:space="0" w:color="auto"/>
            </w:tcBorders>
            <w:vAlign w:val="center"/>
          </w:tcPr>
          <w:p w14:paraId="65C3FB35" w14:textId="77777777" w:rsidR="007044A2" w:rsidRPr="00FA6DB2" w:rsidRDefault="007044A2" w:rsidP="007044A2">
            <w:pPr>
              <w:jc w:val="center"/>
              <w:rPr>
                <w:rFonts w:ascii="Arial" w:hAnsi="Arial" w:cs="Arial"/>
                <w:color w:val="000000"/>
                <w:sz w:val="22"/>
                <w:szCs w:val="22"/>
              </w:rPr>
            </w:pPr>
          </w:p>
        </w:tc>
      </w:tr>
      <w:tr w:rsidR="00D53588" w:rsidRPr="00BE46B1" w14:paraId="36AE7514" w14:textId="77777777" w:rsidTr="00202785">
        <w:tc>
          <w:tcPr>
            <w:tcW w:w="10350" w:type="dxa"/>
            <w:gridSpan w:val="6"/>
            <w:tcBorders>
              <w:top w:val="single" w:sz="4" w:space="0" w:color="auto"/>
              <w:left w:val="nil"/>
              <w:bottom w:val="nil"/>
              <w:right w:val="nil"/>
            </w:tcBorders>
          </w:tcPr>
          <w:p w14:paraId="3223539D" w14:textId="77777777" w:rsidR="004C7ED0" w:rsidRPr="00FA6DB2" w:rsidRDefault="004C7ED0" w:rsidP="004C7ED0">
            <w:pPr>
              <w:pStyle w:val="Footer"/>
              <w:rPr>
                <w:rFonts w:ascii="Arial" w:hAnsi="Arial" w:cs="Arial"/>
                <w:sz w:val="20"/>
                <w:szCs w:val="20"/>
              </w:rPr>
            </w:pPr>
            <w:r w:rsidRPr="00FA6DB2">
              <w:rPr>
                <w:rFonts w:ascii="Arial" w:hAnsi="Arial" w:cs="Arial"/>
                <w:b/>
                <w:bCs/>
                <w:sz w:val="20"/>
                <w:szCs w:val="20"/>
              </w:rPr>
              <w:t>Legend</w:t>
            </w:r>
            <w:r w:rsidRPr="00FA6DB2">
              <w:rPr>
                <w:rFonts w:ascii="Arial" w:hAnsi="Arial" w:cs="Arial"/>
                <w:sz w:val="20"/>
                <w:szCs w:val="20"/>
              </w:rPr>
              <w:t>:</w:t>
            </w:r>
          </w:p>
          <w:p w14:paraId="104B8482" w14:textId="77777777" w:rsidR="004C7ED0" w:rsidRPr="00FA6DB2" w:rsidRDefault="004C7ED0" w:rsidP="004C7ED0">
            <w:pPr>
              <w:pStyle w:val="Footer"/>
              <w:rPr>
                <w:rFonts w:ascii="Arial" w:hAnsi="Arial" w:cs="Arial"/>
                <w:sz w:val="20"/>
                <w:szCs w:val="20"/>
              </w:rPr>
            </w:pPr>
            <w:r w:rsidRPr="00FA6DB2">
              <w:rPr>
                <w:rFonts w:ascii="Arial" w:hAnsi="Arial" w:cs="Arial"/>
                <w:sz w:val="20"/>
                <w:szCs w:val="20"/>
                <w:vertAlign w:val="superscript"/>
              </w:rPr>
              <w:t xml:space="preserve">1 </w:t>
            </w:r>
            <w:r>
              <w:rPr>
                <w:rFonts w:ascii="Arial" w:hAnsi="Arial" w:cs="Arial"/>
                <w:color w:val="000000"/>
                <w:sz w:val="20"/>
                <w:szCs w:val="20"/>
              </w:rPr>
              <w:t xml:space="preserve"> Hospital bed size was determined using the 20</w:t>
            </w:r>
            <w:r>
              <w:rPr>
                <w:rFonts w:ascii="Arial" w:hAnsi="Arial" w:cs="Arial"/>
                <w:color w:val="212121"/>
                <w:sz w:val="20"/>
                <w:szCs w:val="20"/>
              </w:rPr>
              <w:t>24</w:t>
            </w:r>
            <w:r>
              <w:rPr>
                <w:rStyle w:val="apple-converted-space"/>
                <w:rFonts w:ascii="Arial" w:eastAsiaTheme="majorEastAsia" w:hAnsi="Arial" w:cs="Arial"/>
                <w:color w:val="000000"/>
                <w:sz w:val="20"/>
                <w:szCs w:val="20"/>
              </w:rPr>
              <w:t> </w:t>
            </w:r>
            <w:r>
              <w:rPr>
                <w:rFonts w:ascii="Arial" w:hAnsi="Arial" w:cs="Arial"/>
                <w:color w:val="000000"/>
                <w:sz w:val="20"/>
                <w:szCs w:val="20"/>
              </w:rPr>
              <w:t>Michigan Certificate of Need Annual Survey, Basic Total Licensed Beds Utilization Statistics. Retrieved</w:t>
            </w:r>
            <w:r>
              <w:rPr>
                <w:rStyle w:val="apple-converted-space"/>
                <w:rFonts w:ascii="Arial" w:eastAsiaTheme="majorEastAsia" w:hAnsi="Arial" w:cs="Arial"/>
                <w:color w:val="000000"/>
                <w:sz w:val="20"/>
                <w:szCs w:val="20"/>
              </w:rPr>
              <w:t> </w:t>
            </w:r>
            <w:r>
              <w:rPr>
                <w:rFonts w:ascii="Arial" w:hAnsi="Arial" w:cs="Arial"/>
                <w:color w:val="212121"/>
                <w:sz w:val="20"/>
                <w:szCs w:val="20"/>
              </w:rPr>
              <w:t>3</w:t>
            </w:r>
            <w:r>
              <w:rPr>
                <w:rFonts w:ascii="Arial" w:hAnsi="Arial" w:cs="Arial"/>
                <w:color w:val="000000"/>
                <w:sz w:val="20"/>
                <w:szCs w:val="20"/>
              </w:rPr>
              <w:t>/</w:t>
            </w:r>
            <w:r>
              <w:rPr>
                <w:rFonts w:ascii="Arial" w:hAnsi="Arial" w:cs="Arial"/>
                <w:color w:val="212121"/>
                <w:sz w:val="20"/>
                <w:szCs w:val="20"/>
              </w:rPr>
              <w:t>13</w:t>
            </w:r>
            <w:r>
              <w:rPr>
                <w:rFonts w:ascii="Arial" w:hAnsi="Arial" w:cs="Arial"/>
                <w:color w:val="000000"/>
                <w:sz w:val="20"/>
                <w:szCs w:val="20"/>
              </w:rPr>
              <w:t>/202</w:t>
            </w:r>
            <w:r>
              <w:rPr>
                <w:rFonts w:ascii="Arial" w:hAnsi="Arial" w:cs="Arial"/>
                <w:color w:val="212121"/>
                <w:sz w:val="20"/>
                <w:szCs w:val="20"/>
              </w:rPr>
              <w:t>4</w:t>
            </w:r>
            <w:r>
              <w:rPr>
                <w:rStyle w:val="apple-converted-space"/>
                <w:rFonts w:ascii="Arial" w:eastAsiaTheme="majorEastAsia" w:hAnsi="Arial" w:cs="Arial"/>
                <w:color w:val="000000"/>
                <w:sz w:val="20"/>
                <w:szCs w:val="20"/>
              </w:rPr>
              <w:t> </w:t>
            </w:r>
            <w:r>
              <w:rPr>
                <w:rFonts w:ascii="Arial" w:hAnsi="Arial" w:cs="Arial"/>
                <w:color w:val="000000"/>
                <w:sz w:val="20"/>
                <w:szCs w:val="20"/>
              </w:rPr>
              <w:t>from</w:t>
            </w:r>
            <w:r>
              <w:rPr>
                <w:rStyle w:val="apple-converted-space"/>
                <w:rFonts w:ascii="Arial" w:eastAsiaTheme="majorEastAsia" w:hAnsi="Arial" w:cs="Arial"/>
                <w:color w:val="000000"/>
                <w:sz w:val="20"/>
                <w:szCs w:val="20"/>
              </w:rPr>
              <w:t> </w:t>
            </w:r>
            <w:hyperlink r:id="rId14" w:tooltip="Original URL:&#10;https://www.michigan.gov/mdhhs/-/media/Project/Websites/mdhhs/Doing-Business-with-MDHHS/Health-Care-Providers/Certificate-of-Need/CON-Eval/Bed-Inventory/2024/March-2024/HOSPBEDINV-for-March-1-2024.pdf?rev=5e6aef9e7a6b4430a603a4f77409c631&amp;hash=DD927472D0783AE4C3B9C56966A98860&#10;&#10;Click to follow link." w:history="1">
              <w:r>
                <w:rPr>
                  <w:rStyle w:val="Hyperlink"/>
                  <w:rFonts w:ascii="Arial" w:eastAsiaTheme="majorEastAsia" w:hAnsi="Arial" w:cs="Arial"/>
                  <w:color w:val="800080"/>
                  <w:sz w:val="20"/>
                  <w:szCs w:val="20"/>
                </w:rPr>
                <w:t>https://www.michigan.gov/mdhhs/-/media/Project/Websites/mdhhs/Doing-Business-with-MDHHS/Health-Care-Providers/Certificate-of-Need/CON-Eval/Bed-Inventory/2024/March-2024/HOSPBEDINV-for-March-1-2024.pdf?rev=5e6aef9e7a6b4430a603a4f77409c631&amp;hash=DD927472D0783AE4C3B9C56966A98860</w:t>
              </w:r>
            </w:hyperlink>
          </w:p>
          <w:p w14:paraId="3C272ADF" w14:textId="77777777" w:rsidR="004C7ED0" w:rsidRPr="004C7ED0" w:rsidRDefault="004C7ED0" w:rsidP="004C7ED0">
            <w:pPr>
              <w:rPr>
                <w:rFonts w:ascii="Arial" w:hAnsi="Arial" w:cs="Arial"/>
                <w:color w:val="000000"/>
                <w:sz w:val="20"/>
                <w:szCs w:val="20"/>
              </w:rPr>
            </w:pPr>
            <w:r w:rsidRPr="00FA6DB2">
              <w:rPr>
                <w:rFonts w:ascii="Arial" w:hAnsi="Arial" w:cs="Arial"/>
                <w:sz w:val="20"/>
                <w:szCs w:val="20"/>
                <w:vertAlign w:val="superscript"/>
              </w:rPr>
              <w:t xml:space="preserve">2 </w:t>
            </w:r>
            <w:r>
              <w:rPr>
                <w:rFonts w:ascii="Arial" w:hAnsi="Arial" w:cs="Arial"/>
                <w:color w:val="000000"/>
                <w:sz w:val="20"/>
                <w:szCs w:val="20"/>
              </w:rPr>
              <w:t xml:space="preserve"> Urbanicity was determined using</w:t>
            </w:r>
            <w:r>
              <w:rPr>
                <w:rStyle w:val="apple-converted-space"/>
                <w:rFonts w:ascii="Arial" w:hAnsi="Arial" w:cs="Arial"/>
                <w:color w:val="000000"/>
                <w:sz w:val="20"/>
                <w:szCs w:val="20"/>
              </w:rPr>
              <w:t> </w:t>
            </w:r>
            <w:r>
              <w:rPr>
                <w:rFonts w:ascii="Arial" w:hAnsi="Arial" w:cs="Arial"/>
                <w:color w:val="212121"/>
                <w:sz w:val="20"/>
                <w:szCs w:val="20"/>
              </w:rPr>
              <w:t>2023</w:t>
            </w:r>
            <w:r>
              <w:rPr>
                <w:rStyle w:val="apple-converted-space"/>
                <w:rFonts w:ascii="Arial" w:hAnsi="Arial" w:cs="Arial"/>
                <w:color w:val="212121"/>
                <w:sz w:val="20"/>
                <w:szCs w:val="20"/>
              </w:rPr>
              <w:t> </w:t>
            </w:r>
            <w:r>
              <w:rPr>
                <w:rFonts w:ascii="Arial" w:hAnsi="Arial" w:cs="Arial"/>
                <w:color w:val="000000"/>
                <w:sz w:val="20"/>
                <w:szCs w:val="20"/>
              </w:rPr>
              <w:t>Rural Urban Continuum Codes (RUCC) retrieved</w:t>
            </w:r>
            <w:r>
              <w:rPr>
                <w:rStyle w:val="apple-converted-space"/>
                <w:rFonts w:ascii="Arial" w:hAnsi="Arial" w:cs="Arial"/>
                <w:color w:val="000000"/>
                <w:sz w:val="20"/>
                <w:szCs w:val="20"/>
              </w:rPr>
              <w:t> </w:t>
            </w:r>
            <w:r>
              <w:rPr>
                <w:rFonts w:ascii="Arial" w:hAnsi="Arial" w:cs="Arial"/>
                <w:color w:val="212121"/>
                <w:sz w:val="20"/>
                <w:szCs w:val="20"/>
              </w:rPr>
              <w:t>3</w:t>
            </w:r>
            <w:r>
              <w:rPr>
                <w:rFonts w:ascii="Arial" w:hAnsi="Arial" w:cs="Arial"/>
                <w:color w:val="000000"/>
                <w:sz w:val="20"/>
                <w:szCs w:val="20"/>
              </w:rPr>
              <w:t>/</w:t>
            </w:r>
            <w:r>
              <w:rPr>
                <w:rFonts w:ascii="Arial" w:hAnsi="Arial" w:cs="Arial"/>
                <w:color w:val="212121"/>
                <w:sz w:val="20"/>
                <w:szCs w:val="20"/>
              </w:rPr>
              <w:t>11</w:t>
            </w:r>
            <w:r>
              <w:rPr>
                <w:rFonts w:ascii="Arial" w:hAnsi="Arial" w:cs="Arial"/>
                <w:color w:val="000000"/>
                <w:sz w:val="20"/>
                <w:szCs w:val="20"/>
              </w:rPr>
              <w:t>/202</w:t>
            </w:r>
            <w:r>
              <w:rPr>
                <w:rFonts w:ascii="Arial" w:hAnsi="Arial" w:cs="Arial"/>
                <w:color w:val="212121"/>
                <w:sz w:val="20"/>
                <w:szCs w:val="20"/>
              </w:rPr>
              <w:t>4</w:t>
            </w:r>
            <w:r>
              <w:rPr>
                <w:rStyle w:val="apple-converted-space"/>
                <w:rFonts w:ascii="Arial" w:hAnsi="Arial" w:cs="Arial"/>
                <w:color w:val="000000"/>
                <w:sz w:val="20"/>
                <w:szCs w:val="20"/>
              </w:rPr>
              <w:t> </w:t>
            </w:r>
            <w:r>
              <w:rPr>
                <w:rFonts w:ascii="Arial" w:hAnsi="Arial" w:cs="Arial"/>
                <w:color w:val="000000"/>
                <w:sz w:val="20"/>
                <w:szCs w:val="20"/>
              </w:rPr>
              <w:t>from</w:t>
            </w:r>
            <w:r>
              <w:rPr>
                <w:rStyle w:val="apple-converted-space"/>
                <w:rFonts w:ascii="Arial" w:hAnsi="Arial" w:cs="Arial"/>
                <w:color w:val="000000"/>
                <w:sz w:val="20"/>
                <w:szCs w:val="20"/>
              </w:rPr>
              <w:t> </w:t>
            </w:r>
            <w:r>
              <w:rPr>
                <w:rFonts w:ascii="Aptos" w:hAnsi="Aptos"/>
                <w:color w:val="212121"/>
              </w:rPr>
              <w:t> </w:t>
            </w:r>
            <w:hyperlink r:id="rId15" w:tooltip="https://nam02.safelinks.protection.outlook.com/?url=https%3A%2F%2Fwww.ers.usda.gov%2Fdata-products%2Frural-urban-continuum-codes.aspx&amp;data=05%7C02%7Chprescot%40med.umich.edu%7Cb2c6c331ff91458fdd7608ddfbaafdc8%7C1f41d613d3a14ead918d2a25b10de330%7C0%7C0%7C638943433997501064%7CUnknown%7CTWFpbGZsb3d8eyJFbXB0eU1hcGkiOnRydWUsIlYiOiIwLjAuMDAwMCIsIlAiOiJXaW4zMiIsIkFOIjoiTWFpbCIsIldUIjoyfQ%3D%3D%7C0%7C%7C%7C&amp;sdata=asjMIjyFq6kYoIx4WQl%2FaEOwKYs%2F1N8vBu1wJDNZzRw%3D&amp;reserved=0" w:history="1">
              <w:r>
                <w:rPr>
                  <w:rStyle w:val="Hyperlink"/>
                  <w:rFonts w:ascii="Arial" w:hAnsi="Arial" w:cs="Arial"/>
                  <w:color w:val="800080"/>
                  <w:sz w:val="20"/>
                  <w:szCs w:val="20"/>
                </w:rPr>
                <w:t>https://www.ers.usda.gov/data-products/rural-urban-continuum-codes.aspx</w:t>
              </w:r>
            </w:hyperlink>
          </w:p>
          <w:p w14:paraId="5AC0EF70" w14:textId="45A476F7" w:rsidR="00D53588" w:rsidRPr="00576DD1" w:rsidRDefault="004C7ED0" w:rsidP="004C7ED0">
            <w:pPr>
              <w:rPr>
                <w:rFonts w:ascii="Arial" w:hAnsi="Arial" w:cs="Arial"/>
                <w:color w:val="467886" w:themeColor="hyperlink"/>
                <w:sz w:val="20"/>
                <w:szCs w:val="20"/>
                <w:u w:val="single"/>
              </w:rPr>
            </w:pPr>
            <w:r w:rsidRPr="00FA6DB2">
              <w:rPr>
                <w:rFonts w:ascii="Arial" w:hAnsi="Arial" w:cs="Arial"/>
                <w:sz w:val="20"/>
                <w:szCs w:val="20"/>
                <w:vertAlign w:val="superscript"/>
              </w:rPr>
              <w:t xml:space="preserve">3 </w:t>
            </w:r>
            <w:r w:rsidRPr="00FA6DB2">
              <w:rPr>
                <w:rFonts w:ascii="Arial" w:hAnsi="Arial" w:cs="Arial"/>
                <w:sz w:val="20"/>
                <w:szCs w:val="20"/>
              </w:rPr>
              <w:t>Hospital teaching status were determined based on American Hospital Association definitions. Data were obtained from AMA’s Data Hub, retrieved 4/28/2021 from</w:t>
            </w:r>
            <w:r w:rsidRPr="00FA6DB2">
              <w:rPr>
                <w:rStyle w:val="Hyperlink"/>
                <w:rFonts w:ascii="Arial" w:hAnsi="Arial" w:cs="Arial"/>
                <w:sz w:val="20"/>
                <w:szCs w:val="20"/>
              </w:rPr>
              <w:t xml:space="preserve"> </w:t>
            </w:r>
            <w:hyperlink r:id="rId16" w:history="1">
              <w:r w:rsidRPr="00FA6DB2">
                <w:rPr>
                  <w:rStyle w:val="Hyperlink"/>
                  <w:rFonts w:ascii="Arial" w:hAnsi="Arial" w:cs="Arial"/>
                  <w:sz w:val="20"/>
                  <w:szCs w:val="20"/>
                </w:rPr>
                <w:t>https://guide.prod.iam.aha.org/guide/searchResults</w:t>
              </w:r>
            </w:hyperlink>
          </w:p>
        </w:tc>
      </w:tr>
    </w:tbl>
    <w:p w14:paraId="423DCB17" w14:textId="77777777" w:rsidR="009421C8" w:rsidRDefault="009421C8" w:rsidP="00F96081">
      <w:pPr>
        <w:rPr>
          <w:rFonts w:ascii="Arial" w:hAnsi="Arial" w:cs="Arial"/>
          <w:sz w:val="22"/>
          <w:szCs w:val="22"/>
        </w:rPr>
      </w:pPr>
    </w:p>
    <w:p w14:paraId="5211D98C" w14:textId="11D3A701" w:rsidR="00877C21" w:rsidRDefault="00877C21">
      <w:pPr>
        <w:rPr>
          <w:rFonts w:ascii="Arial" w:hAnsi="Arial" w:cs="Arial"/>
          <w:sz w:val="22"/>
          <w:szCs w:val="22"/>
        </w:rPr>
      </w:pPr>
      <w:r>
        <w:rPr>
          <w:rFonts w:ascii="Arial" w:hAnsi="Arial" w:cs="Arial"/>
          <w:sz w:val="22"/>
          <w:szCs w:val="22"/>
        </w:rPr>
        <w:br w:type="page"/>
      </w:r>
    </w:p>
    <w:tbl>
      <w:tblPr>
        <w:tblStyle w:val="TableGrid"/>
        <w:tblW w:w="9535" w:type="dxa"/>
        <w:tblLook w:val="04A0" w:firstRow="1" w:lastRow="0" w:firstColumn="1" w:lastColumn="0" w:noHBand="0" w:noVBand="1"/>
      </w:tblPr>
      <w:tblGrid>
        <w:gridCol w:w="6475"/>
        <w:gridCol w:w="3060"/>
      </w:tblGrid>
      <w:tr w:rsidR="00F9261B" w:rsidRPr="00877C21" w14:paraId="1E97DC3B" w14:textId="77777777" w:rsidTr="00F9261B">
        <w:tc>
          <w:tcPr>
            <w:tcW w:w="9535" w:type="dxa"/>
            <w:gridSpan w:val="2"/>
            <w:tcBorders>
              <w:top w:val="nil"/>
              <w:left w:val="nil"/>
              <w:right w:val="nil"/>
            </w:tcBorders>
          </w:tcPr>
          <w:p w14:paraId="597E84FA" w14:textId="09634C18" w:rsidR="00F9261B" w:rsidRPr="00877C21" w:rsidRDefault="00F9261B" w:rsidP="00402658">
            <w:pPr>
              <w:pStyle w:val="Heading1"/>
            </w:pPr>
            <w:bookmarkStart w:id="8" w:name="_Toc209642828"/>
            <w:r w:rsidRPr="00F9261B">
              <w:rPr>
                <w:b/>
                <w:bCs/>
              </w:rPr>
              <w:lastRenderedPageBreak/>
              <w:t>eTable 3</w:t>
            </w:r>
            <w:r>
              <w:t>: Characteristics of N=35,777 patients hospitalized with community onset sepsis during the study period</w:t>
            </w:r>
            <w:bookmarkEnd w:id="8"/>
          </w:p>
        </w:tc>
      </w:tr>
      <w:tr w:rsidR="00877C21" w:rsidRPr="00877C21" w14:paraId="67B9E999" w14:textId="77777777" w:rsidTr="00F9261B">
        <w:tc>
          <w:tcPr>
            <w:tcW w:w="6475" w:type="dxa"/>
          </w:tcPr>
          <w:p w14:paraId="42E8782F" w14:textId="77777777" w:rsidR="00877C21" w:rsidRPr="00877C21" w:rsidRDefault="00877C21" w:rsidP="0040015F">
            <w:pPr>
              <w:rPr>
                <w:rFonts w:ascii="Arial" w:hAnsi="Arial" w:cs="Arial"/>
                <w:sz w:val="22"/>
                <w:szCs w:val="22"/>
              </w:rPr>
            </w:pPr>
            <w:r w:rsidRPr="00877C21">
              <w:rPr>
                <w:rFonts w:ascii="Arial" w:hAnsi="Arial" w:cs="Arial"/>
                <w:sz w:val="22"/>
                <w:szCs w:val="22"/>
              </w:rPr>
              <w:t>Age, years, median (IQR)</w:t>
            </w:r>
          </w:p>
        </w:tc>
        <w:tc>
          <w:tcPr>
            <w:tcW w:w="3060" w:type="dxa"/>
            <w:vAlign w:val="bottom"/>
          </w:tcPr>
          <w:p w14:paraId="6B57781E"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71 (61-80)</w:t>
            </w:r>
          </w:p>
        </w:tc>
      </w:tr>
      <w:tr w:rsidR="00877C21" w:rsidRPr="00877C21" w14:paraId="553E5136" w14:textId="77777777" w:rsidTr="00F9261B">
        <w:tc>
          <w:tcPr>
            <w:tcW w:w="6475" w:type="dxa"/>
          </w:tcPr>
          <w:p w14:paraId="62436F31" w14:textId="77777777" w:rsidR="00877C21" w:rsidRPr="00877C21" w:rsidRDefault="00877C21" w:rsidP="0040015F">
            <w:pPr>
              <w:rPr>
                <w:rFonts w:ascii="Arial" w:hAnsi="Arial" w:cs="Arial"/>
                <w:sz w:val="22"/>
                <w:szCs w:val="22"/>
              </w:rPr>
            </w:pPr>
            <w:r w:rsidRPr="00877C21">
              <w:rPr>
                <w:rFonts w:ascii="Arial" w:hAnsi="Arial" w:cs="Arial"/>
                <w:sz w:val="22"/>
                <w:szCs w:val="22"/>
              </w:rPr>
              <w:t>Male sex, N (%)</w:t>
            </w:r>
          </w:p>
        </w:tc>
        <w:tc>
          <w:tcPr>
            <w:tcW w:w="3060" w:type="dxa"/>
            <w:vAlign w:val="bottom"/>
          </w:tcPr>
          <w:p w14:paraId="500D981F"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17830 (49.8%)</w:t>
            </w:r>
          </w:p>
        </w:tc>
      </w:tr>
      <w:tr w:rsidR="00877C21" w:rsidRPr="00877C21" w14:paraId="1331646C" w14:textId="77777777" w:rsidTr="00F9261B">
        <w:tc>
          <w:tcPr>
            <w:tcW w:w="6475" w:type="dxa"/>
          </w:tcPr>
          <w:p w14:paraId="52BE6786" w14:textId="77777777" w:rsidR="00877C21" w:rsidRPr="00877C21" w:rsidRDefault="00877C21" w:rsidP="0040015F">
            <w:pPr>
              <w:rPr>
                <w:rFonts w:ascii="Arial" w:hAnsi="Arial" w:cs="Arial"/>
                <w:sz w:val="22"/>
                <w:szCs w:val="22"/>
              </w:rPr>
            </w:pPr>
            <w:r w:rsidRPr="00877C21">
              <w:rPr>
                <w:rFonts w:ascii="Arial" w:hAnsi="Arial" w:cs="Arial"/>
                <w:sz w:val="22"/>
                <w:szCs w:val="22"/>
              </w:rPr>
              <w:t>BMI, kg/m</w:t>
            </w:r>
            <w:r w:rsidRPr="00AF1199">
              <w:rPr>
                <w:rFonts w:ascii="Arial" w:hAnsi="Arial" w:cs="Arial"/>
                <w:sz w:val="22"/>
                <w:szCs w:val="22"/>
                <w:vertAlign w:val="superscript"/>
              </w:rPr>
              <w:t>2</w:t>
            </w:r>
            <w:r w:rsidRPr="00877C21">
              <w:rPr>
                <w:rFonts w:ascii="Arial" w:hAnsi="Arial" w:cs="Arial"/>
                <w:sz w:val="22"/>
                <w:szCs w:val="22"/>
              </w:rPr>
              <w:t>, median (IQR)</w:t>
            </w:r>
          </w:p>
        </w:tc>
        <w:tc>
          <w:tcPr>
            <w:tcW w:w="3060" w:type="dxa"/>
          </w:tcPr>
          <w:p w14:paraId="6D965086" w14:textId="77777777" w:rsidR="00877C21" w:rsidRPr="00877C21" w:rsidRDefault="00877C21" w:rsidP="0040015F">
            <w:pPr>
              <w:rPr>
                <w:rFonts w:ascii="Arial" w:hAnsi="Arial" w:cs="Arial"/>
                <w:sz w:val="22"/>
                <w:szCs w:val="22"/>
              </w:rPr>
            </w:pPr>
            <w:r w:rsidRPr="00877C21">
              <w:rPr>
                <w:rFonts w:ascii="Arial" w:hAnsi="Arial" w:cs="Arial"/>
                <w:sz w:val="22"/>
                <w:szCs w:val="22"/>
              </w:rPr>
              <w:t>27.8 (23.1-33.6)</w:t>
            </w:r>
          </w:p>
        </w:tc>
      </w:tr>
      <w:tr w:rsidR="00877C21" w:rsidRPr="00877C21" w14:paraId="549CC3B3" w14:textId="77777777" w:rsidTr="00F9261B">
        <w:tc>
          <w:tcPr>
            <w:tcW w:w="6475" w:type="dxa"/>
          </w:tcPr>
          <w:p w14:paraId="68E64ADD" w14:textId="3D304DF8" w:rsidR="00877C21" w:rsidRPr="00877C21" w:rsidRDefault="00877C21" w:rsidP="0040015F">
            <w:pPr>
              <w:rPr>
                <w:rFonts w:ascii="Arial" w:hAnsi="Arial" w:cs="Arial"/>
                <w:sz w:val="22"/>
                <w:szCs w:val="22"/>
              </w:rPr>
            </w:pPr>
            <w:r w:rsidRPr="00877C21">
              <w:rPr>
                <w:rFonts w:ascii="Arial" w:hAnsi="Arial" w:cs="Arial"/>
                <w:sz w:val="22"/>
                <w:szCs w:val="22"/>
              </w:rPr>
              <w:t>Hospitalized in prior 90d</w:t>
            </w:r>
            <w:r w:rsidR="00AF1199">
              <w:rPr>
                <w:rFonts w:ascii="Arial" w:hAnsi="Arial" w:cs="Arial"/>
                <w:sz w:val="22"/>
                <w:szCs w:val="22"/>
              </w:rPr>
              <w:t>, N (%)</w:t>
            </w:r>
          </w:p>
        </w:tc>
        <w:tc>
          <w:tcPr>
            <w:tcW w:w="3060" w:type="dxa"/>
          </w:tcPr>
          <w:p w14:paraId="65D2F300" w14:textId="77777777" w:rsidR="00877C21" w:rsidRPr="00877C21" w:rsidRDefault="00877C21" w:rsidP="0040015F">
            <w:pPr>
              <w:rPr>
                <w:rFonts w:ascii="Arial" w:hAnsi="Arial" w:cs="Arial"/>
                <w:sz w:val="22"/>
                <w:szCs w:val="22"/>
              </w:rPr>
            </w:pPr>
            <w:r w:rsidRPr="00877C21">
              <w:rPr>
                <w:rFonts w:ascii="Arial" w:hAnsi="Arial" w:cs="Arial"/>
                <w:sz w:val="22"/>
                <w:szCs w:val="22"/>
              </w:rPr>
              <w:t>11442 (32.0%)</w:t>
            </w:r>
          </w:p>
        </w:tc>
      </w:tr>
      <w:tr w:rsidR="00877C21" w:rsidRPr="00877C21" w14:paraId="602D88A6" w14:textId="77777777" w:rsidTr="00F9261B">
        <w:tc>
          <w:tcPr>
            <w:tcW w:w="6475" w:type="dxa"/>
          </w:tcPr>
          <w:p w14:paraId="1D0C818C" w14:textId="2C7C83CA" w:rsidR="00877C21" w:rsidRPr="00877C21" w:rsidRDefault="00877C21" w:rsidP="0040015F">
            <w:pPr>
              <w:rPr>
                <w:rFonts w:ascii="Arial" w:hAnsi="Arial" w:cs="Arial"/>
                <w:sz w:val="22"/>
                <w:szCs w:val="22"/>
              </w:rPr>
            </w:pPr>
            <w:r w:rsidRPr="00877C21">
              <w:rPr>
                <w:rFonts w:ascii="Arial" w:hAnsi="Arial" w:cs="Arial"/>
                <w:sz w:val="22"/>
                <w:szCs w:val="22"/>
              </w:rPr>
              <w:t>Admitted from SNF, SAR, or LTAC</w:t>
            </w:r>
            <w:r w:rsidR="00AF1199">
              <w:rPr>
                <w:rFonts w:ascii="Arial" w:hAnsi="Arial" w:cs="Arial"/>
                <w:sz w:val="22"/>
                <w:szCs w:val="22"/>
              </w:rPr>
              <w:t>, N (%)</w:t>
            </w:r>
          </w:p>
        </w:tc>
        <w:tc>
          <w:tcPr>
            <w:tcW w:w="3060" w:type="dxa"/>
          </w:tcPr>
          <w:p w14:paraId="03D29155" w14:textId="77777777" w:rsidR="00877C21" w:rsidRPr="00877C21" w:rsidRDefault="00877C21" w:rsidP="0040015F">
            <w:pPr>
              <w:rPr>
                <w:rFonts w:ascii="Arial" w:hAnsi="Arial" w:cs="Arial"/>
                <w:sz w:val="22"/>
                <w:szCs w:val="22"/>
              </w:rPr>
            </w:pPr>
            <w:r w:rsidRPr="00877C21">
              <w:rPr>
                <w:rFonts w:ascii="Arial" w:hAnsi="Arial" w:cs="Arial"/>
                <w:sz w:val="22"/>
                <w:szCs w:val="22"/>
              </w:rPr>
              <w:t>4955 (13.8%)</w:t>
            </w:r>
          </w:p>
        </w:tc>
      </w:tr>
      <w:tr w:rsidR="00877C21" w:rsidRPr="00877C21" w14:paraId="7EC28FFF" w14:textId="77777777" w:rsidTr="00F9261B">
        <w:tc>
          <w:tcPr>
            <w:tcW w:w="6475" w:type="dxa"/>
          </w:tcPr>
          <w:p w14:paraId="4DE03480" w14:textId="3FD89DE8" w:rsidR="00877C21" w:rsidRPr="00877C21" w:rsidRDefault="00877C21" w:rsidP="0040015F">
            <w:pPr>
              <w:rPr>
                <w:rFonts w:ascii="Arial" w:hAnsi="Arial" w:cs="Arial"/>
                <w:sz w:val="22"/>
                <w:szCs w:val="22"/>
              </w:rPr>
            </w:pPr>
            <w:r w:rsidRPr="00877C21">
              <w:rPr>
                <w:rFonts w:ascii="Arial" w:hAnsi="Arial" w:cs="Arial"/>
                <w:sz w:val="22"/>
                <w:szCs w:val="22"/>
              </w:rPr>
              <w:t>Chronic health conditions</w:t>
            </w:r>
            <w:r w:rsidR="00AF1199">
              <w:rPr>
                <w:rFonts w:ascii="Arial" w:hAnsi="Arial" w:cs="Arial"/>
                <w:sz w:val="22"/>
                <w:szCs w:val="22"/>
              </w:rPr>
              <w:t>, N (%)</w:t>
            </w:r>
          </w:p>
        </w:tc>
        <w:tc>
          <w:tcPr>
            <w:tcW w:w="3060" w:type="dxa"/>
          </w:tcPr>
          <w:p w14:paraId="2D4AF76E" w14:textId="77777777" w:rsidR="00877C21" w:rsidRPr="00877C21" w:rsidRDefault="00877C21" w:rsidP="0040015F">
            <w:pPr>
              <w:rPr>
                <w:rFonts w:ascii="Arial" w:hAnsi="Arial" w:cs="Arial"/>
                <w:sz w:val="22"/>
                <w:szCs w:val="22"/>
              </w:rPr>
            </w:pPr>
          </w:p>
        </w:tc>
      </w:tr>
      <w:tr w:rsidR="00877C21" w:rsidRPr="00877C21" w14:paraId="3D5CE39A" w14:textId="77777777" w:rsidTr="00F9261B">
        <w:tc>
          <w:tcPr>
            <w:tcW w:w="6475" w:type="dxa"/>
          </w:tcPr>
          <w:p w14:paraId="091B2F50"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Baseline cognitive impairment</w:t>
            </w:r>
          </w:p>
        </w:tc>
        <w:tc>
          <w:tcPr>
            <w:tcW w:w="3060" w:type="dxa"/>
          </w:tcPr>
          <w:p w14:paraId="72F2C555" w14:textId="77777777" w:rsidR="00877C21" w:rsidRPr="00877C21" w:rsidRDefault="00877C21" w:rsidP="0040015F">
            <w:pPr>
              <w:rPr>
                <w:rFonts w:ascii="Arial" w:hAnsi="Arial" w:cs="Arial"/>
                <w:sz w:val="22"/>
                <w:szCs w:val="22"/>
              </w:rPr>
            </w:pPr>
            <w:r w:rsidRPr="00877C21">
              <w:rPr>
                <w:rFonts w:ascii="Arial" w:hAnsi="Arial" w:cs="Arial"/>
                <w:sz w:val="22"/>
                <w:szCs w:val="22"/>
              </w:rPr>
              <w:t>6914 (19.3%)</w:t>
            </w:r>
          </w:p>
        </w:tc>
      </w:tr>
      <w:tr w:rsidR="00877C21" w:rsidRPr="00877C21" w14:paraId="3D0C446E" w14:textId="77777777" w:rsidTr="00F9261B">
        <w:tc>
          <w:tcPr>
            <w:tcW w:w="6475" w:type="dxa"/>
          </w:tcPr>
          <w:p w14:paraId="2F94622A"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Baseline functional impairment</w:t>
            </w:r>
          </w:p>
        </w:tc>
        <w:tc>
          <w:tcPr>
            <w:tcW w:w="3060" w:type="dxa"/>
          </w:tcPr>
          <w:p w14:paraId="6A86A937" w14:textId="77777777" w:rsidR="00877C21" w:rsidRPr="00877C21" w:rsidRDefault="00877C21" w:rsidP="0040015F">
            <w:pPr>
              <w:rPr>
                <w:rFonts w:ascii="Arial" w:hAnsi="Arial" w:cs="Arial"/>
                <w:sz w:val="22"/>
                <w:szCs w:val="22"/>
              </w:rPr>
            </w:pPr>
            <w:r w:rsidRPr="00877C21">
              <w:rPr>
                <w:rFonts w:ascii="Arial" w:hAnsi="Arial" w:cs="Arial"/>
                <w:sz w:val="22"/>
                <w:szCs w:val="22"/>
              </w:rPr>
              <w:t>13866 (38.8%)</w:t>
            </w:r>
          </w:p>
        </w:tc>
      </w:tr>
      <w:tr w:rsidR="00877C21" w:rsidRPr="00877C21" w14:paraId="5E91D495" w14:textId="77777777" w:rsidTr="00F9261B">
        <w:tc>
          <w:tcPr>
            <w:tcW w:w="6475" w:type="dxa"/>
          </w:tcPr>
          <w:p w14:paraId="1AAA03E2"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Cerebrovascular disease</w:t>
            </w:r>
          </w:p>
        </w:tc>
        <w:tc>
          <w:tcPr>
            <w:tcW w:w="3060" w:type="dxa"/>
          </w:tcPr>
          <w:p w14:paraId="0763B95D" w14:textId="77777777" w:rsidR="00877C21" w:rsidRPr="00877C21" w:rsidRDefault="00877C21" w:rsidP="0040015F">
            <w:pPr>
              <w:rPr>
                <w:rFonts w:ascii="Arial" w:hAnsi="Arial" w:cs="Arial"/>
                <w:sz w:val="22"/>
                <w:szCs w:val="22"/>
              </w:rPr>
            </w:pPr>
            <w:r w:rsidRPr="00877C21">
              <w:rPr>
                <w:rFonts w:ascii="Arial" w:hAnsi="Arial" w:cs="Arial"/>
                <w:sz w:val="22"/>
                <w:szCs w:val="22"/>
              </w:rPr>
              <w:t>5846 (16.3%)</w:t>
            </w:r>
          </w:p>
        </w:tc>
      </w:tr>
      <w:tr w:rsidR="00877C21" w:rsidRPr="00877C21" w14:paraId="1492E14D" w14:textId="77777777" w:rsidTr="00F9261B">
        <w:tc>
          <w:tcPr>
            <w:tcW w:w="6475" w:type="dxa"/>
          </w:tcPr>
          <w:p w14:paraId="1B9553EA"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Chronic pulmonary disease</w:t>
            </w:r>
          </w:p>
        </w:tc>
        <w:tc>
          <w:tcPr>
            <w:tcW w:w="3060" w:type="dxa"/>
          </w:tcPr>
          <w:p w14:paraId="4AC0EE2E" w14:textId="77777777" w:rsidR="00877C21" w:rsidRPr="00877C21" w:rsidRDefault="00877C21" w:rsidP="0040015F">
            <w:pPr>
              <w:rPr>
                <w:rFonts w:ascii="Arial" w:hAnsi="Arial" w:cs="Arial"/>
                <w:sz w:val="22"/>
                <w:szCs w:val="22"/>
              </w:rPr>
            </w:pPr>
            <w:r w:rsidRPr="00877C21">
              <w:rPr>
                <w:rFonts w:ascii="Arial" w:hAnsi="Arial" w:cs="Arial"/>
                <w:sz w:val="22"/>
                <w:szCs w:val="22"/>
              </w:rPr>
              <w:t>2755 (7.7%)</w:t>
            </w:r>
          </w:p>
        </w:tc>
      </w:tr>
      <w:tr w:rsidR="00877C21" w:rsidRPr="00877C21" w14:paraId="2E55CCEB" w14:textId="77777777" w:rsidTr="00F9261B">
        <w:tc>
          <w:tcPr>
            <w:tcW w:w="6475" w:type="dxa"/>
          </w:tcPr>
          <w:p w14:paraId="61D9FC52"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Dementia</w:t>
            </w:r>
          </w:p>
        </w:tc>
        <w:tc>
          <w:tcPr>
            <w:tcW w:w="3060" w:type="dxa"/>
          </w:tcPr>
          <w:p w14:paraId="02B1BC38" w14:textId="77777777" w:rsidR="00877C21" w:rsidRPr="00877C21" w:rsidRDefault="00877C21" w:rsidP="0040015F">
            <w:pPr>
              <w:rPr>
                <w:rFonts w:ascii="Arial" w:hAnsi="Arial" w:cs="Arial"/>
                <w:sz w:val="22"/>
                <w:szCs w:val="22"/>
              </w:rPr>
            </w:pPr>
            <w:r w:rsidRPr="00877C21">
              <w:rPr>
                <w:rFonts w:ascii="Arial" w:hAnsi="Arial" w:cs="Arial"/>
                <w:sz w:val="22"/>
                <w:szCs w:val="22"/>
              </w:rPr>
              <w:t>4831 (13.5%)</w:t>
            </w:r>
          </w:p>
        </w:tc>
      </w:tr>
      <w:tr w:rsidR="00877C21" w:rsidRPr="00877C21" w14:paraId="12A7472B" w14:textId="77777777" w:rsidTr="00F9261B">
        <w:tc>
          <w:tcPr>
            <w:tcW w:w="6475" w:type="dxa"/>
          </w:tcPr>
          <w:p w14:paraId="2CA32AD0"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Diabetes</w:t>
            </w:r>
          </w:p>
        </w:tc>
        <w:tc>
          <w:tcPr>
            <w:tcW w:w="3060" w:type="dxa"/>
          </w:tcPr>
          <w:p w14:paraId="0AAE466E" w14:textId="77777777" w:rsidR="00877C21" w:rsidRPr="00877C21" w:rsidRDefault="00877C21" w:rsidP="0040015F">
            <w:pPr>
              <w:rPr>
                <w:rFonts w:ascii="Arial" w:hAnsi="Arial" w:cs="Arial"/>
                <w:sz w:val="22"/>
                <w:szCs w:val="22"/>
              </w:rPr>
            </w:pPr>
            <w:r w:rsidRPr="00877C21">
              <w:rPr>
                <w:rFonts w:ascii="Arial" w:hAnsi="Arial" w:cs="Arial"/>
                <w:sz w:val="22"/>
                <w:szCs w:val="22"/>
              </w:rPr>
              <w:t>14026 (39.2%)</w:t>
            </w:r>
          </w:p>
        </w:tc>
      </w:tr>
      <w:tr w:rsidR="00877C21" w:rsidRPr="00877C21" w14:paraId="3D50EF4C" w14:textId="77777777" w:rsidTr="00F9261B">
        <w:tc>
          <w:tcPr>
            <w:tcW w:w="6475" w:type="dxa"/>
          </w:tcPr>
          <w:p w14:paraId="366205FA"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Leukemia or lymphoma</w:t>
            </w:r>
          </w:p>
        </w:tc>
        <w:tc>
          <w:tcPr>
            <w:tcW w:w="3060" w:type="dxa"/>
          </w:tcPr>
          <w:p w14:paraId="698C1AFD" w14:textId="77777777" w:rsidR="00877C21" w:rsidRPr="00877C21" w:rsidRDefault="00877C21" w:rsidP="0040015F">
            <w:pPr>
              <w:rPr>
                <w:rFonts w:ascii="Arial" w:hAnsi="Arial" w:cs="Arial"/>
                <w:sz w:val="22"/>
                <w:szCs w:val="22"/>
              </w:rPr>
            </w:pPr>
            <w:r w:rsidRPr="00877C21">
              <w:rPr>
                <w:rFonts w:ascii="Arial" w:hAnsi="Arial" w:cs="Arial"/>
                <w:sz w:val="22"/>
                <w:szCs w:val="22"/>
              </w:rPr>
              <w:t>1153 (3.2%)</w:t>
            </w:r>
          </w:p>
        </w:tc>
      </w:tr>
      <w:tr w:rsidR="00877C21" w:rsidRPr="00877C21" w14:paraId="3471D401" w14:textId="77777777" w:rsidTr="00F9261B">
        <w:tc>
          <w:tcPr>
            <w:tcW w:w="6475" w:type="dxa"/>
          </w:tcPr>
          <w:p w14:paraId="64F909DA"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Moderate or severe kidney disease</w:t>
            </w:r>
          </w:p>
        </w:tc>
        <w:tc>
          <w:tcPr>
            <w:tcW w:w="3060" w:type="dxa"/>
          </w:tcPr>
          <w:p w14:paraId="40FBE8D5" w14:textId="77777777" w:rsidR="00877C21" w:rsidRPr="00877C21" w:rsidRDefault="00877C21" w:rsidP="0040015F">
            <w:pPr>
              <w:rPr>
                <w:rFonts w:ascii="Arial" w:hAnsi="Arial" w:cs="Arial"/>
                <w:sz w:val="22"/>
                <w:szCs w:val="22"/>
              </w:rPr>
            </w:pPr>
            <w:r w:rsidRPr="00877C21">
              <w:rPr>
                <w:rFonts w:ascii="Arial" w:hAnsi="Arial" w:cs="Arial"/>
                <w:sz w:val="22"/>
                <w:szCs w:val="22"/>
              </w:rPr>
              <w:t>12012 (33.6%)</w:t>
            </w:r>
          </w:p>
        </w:tc>
      </w:tr>
      <w:tr w:rsidR="00877C21" w:rsidRPr="00877C21" w14:paraId="558E929B" w14:textId="77777777" w:rsidTr="00F9261B">
        <w:tc>
          <w:tcPr>
            <w:tcW w:w="6475" w:type="dxa"/>
          </w:tcPr>
          <w:p w14:paraId="0DDEF91E"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Solid malignancy, no metastasis</w:t>
            </w:r>
          </w:p>
        </w:tc>
        <w:tc>
          <w:tcPr>
            <w:tcW w:w="3060" w:type="dxa"/>
          </w:tcPr>
          <w:p w14:paraId="3E07A3B4" w14:textId="77777777" w:rsidR="00877C21" w:rsidRPr="00877C21" w:rsidRDefault="00877C21" w:rsidP="0040015F">
            <w:pPr>
              <w:rPr>
                <w:rFonts w:ascii="Arial" w:hAnsi="Arial" w:cs="Arial"/>
                <w:sz w:val="22"/>
                <w:szCs w:val="22"/>
              </w:rPr>
            </w:pPr>
            <w:r w:rsidRPr="00877C21">
              <w:rPr>
                <w:rFonts w:ascii="Arial" w:hAnsi="Arial" w:cs="Arial"/>
                <w:sz w:val="22"/>
                <w:szCs w:val="22"/>
              </w:rPr>
              <w:t>5475 (15.3%)</w:t>
            </w:r>
          </w:p>
        </w:tc>
      </w:tr>
      <w:tr w:rsidR="00877C21" w:rsidRPr="00877C21" w14:paraId="5877990D" w14:textId="77777777" w:rsidTr="00F9261B">
        <w:tc>
          <w:tcPr>
            <w:tcW w:w="6475" w:type="dxa"/>
          </w:tcPr>
          <w:p w14:paraId="599B268A"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Metastatic solid tumor</w:t>
            </w:r>
          </w:p>
        </w:tc>
        <w:tc>
          <w:tcPr>
            <w:tcW w:w="3060" w:type="dxa"/>
          </w:tcPr>
          <w:p w14:paraId="30225AFE" w14:textId="77777777" w:rsidR="00877C21" w:rsidRPr="00877C21" w:rsidRDefault="00877C21" w:rsidP="0040015F">
            <w:pPr>
              <w:rPr>
                <w:rFonts w:ascii="Arial" w:hAnsi="Arial" w:cs="Arial"/>
                <w:sz w:val="22"/>
                <w:szCs w:val="22"/>
              </w:rPr>
            </w:pPr>
            <w:r w:rsidRPr="00877C21">
              <w:rPr>
                <w:rFonts w:ascii="Arial" w:hAnsi="Arial" w:cs="Arial"/>
                <w:sz w:val="22"/>
                <w:szCs w:val="22"/>
              </w:rPr>
              <w:t>2521 (7.0%)</w:t>
            </w:r>
          </w:p>
        </w:tc>
      </w:tr>
      <w:tr w:rsidR="00877C21" w:rsidRPr="00877C21" w14:paraId="11D307EA" w14:textId="77777777" w:rsidTr="00F9261B">
        <w:tc>
          <w:tcPr>
            <w:tcW w:w="6475" w:type="dxa"/>
          </w:tcPr>
          <w:p w14:paraId="7F376F0C"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Moderate or severe liver disease</w:t>
            </w:r>
          </w:p>
        </w:tc>
        <w:tc>
          <w:tcPr>
            <w:tcW w:w="3060" w:type="dxa"/>
          </w:tcPr>
          <w:p w14:paraId="0CAC0BB6" w14:textId="77777777" w:rsidR="00877C21" w:rsidRPr="00877C21" w:rsidRDefault="00877C21" w:rsidP="0040015F">
            <w:pPr>
              <w:rPr>
                <w:rFonts w:ascii="Arial" w:hAnsi="Arial" w:cs="Arial"/>
                <w:sz w:val="22"/>
                <w:szCs w:val="22"/>
              </w:rPr>
            </w:pPr>
            <w:r w:rsidRPr="00877C21">
              <w:rPr>
                <w:rFonts w:ascii="Arial" w:hAnsi="Arial" w:cs="Arial"/>
                <w:sz w:val="22"/>
                <w:szCs w:val="22"/>
              </w:rPr>
              <w:t>1036 (2.9%)</w:t>
            </w:r>
          </w:p>
        </w:tc>
      </w:tr>
      <w:tr w:rsidR="00877C21" w:rsidRPr="00877C21" w14:paraId="7F9C3460" w14:textId="77777777" w:rsidTr="00F9261B">
        <w:tc>
          <w:tcPr>
            <w:tcW w:w="6475" w:type="dxa"/>
          </w:tcPr>
          <w:p w14:paraId="67E353AD" w14:textId="4DC2070A" w:rsidR="00877C21" w:rsidRPr="00877C21" w:rsidRDefault="00877C21" w:rsidP="0040015F">
            <w:pPr>
              <w:rPr>
                <w:rFonts w:ascii="Arial" w:hAnsi="Arial" w:cs="Arial"/>
                <w:sz w:val="22"/>
                <w:szCs w:val="22"/>
              </w:rPr>
            </w:pPr>
            <w:r w:rsidRPr="00877C21">
              <w:rPr>
                <w:rFonts w:ascii="Arial" w:hAnsi="Arial" w:cs="Arial"/>
                <w:sz w:val="22"/>
                <w:szCs w:val="22"/>
              </w:rPr>
              <w:t>Admission physiologic features</w:t>
            </w:r>
            <w:r w:rsidR="00AF1199">
              <w:rPr>
                <w:rFonts w:ascii="Arial" w:hAnsi="Arial" w:cs="Arial"/>
                <w:sz w:val="22"/>
                <w:szCs w:val="22"/>
              </w:rPr>
              <w:t>, med (IQR)</w:t>
            </w:r>
          </w:p>
        </w:tc>
        <w:tc>
          <w:tcPr>
            <w:tcW w:w="3060" w:type="dxa"/>
          </w:tcPr>
          <w:p w14:paraId="170E127B" w14:textId="77777777" w:rsidR="00877C21" w:rsidRPr="00877C21" w:rsidRDefault="00877C21" w:rsidP="0040015F">
            <w:pPr>
              <w:rPr>
                <w:rFonts w:ascii="Arial" w:hAnsi="Arial" w:cs="Arial"/>
                <w:sz w:val="22"/>
                <w:szCs w:val="22"/>
              </w:rPr>
            </w:pPr>
          </w:p>
        </w:tc>
      </w:tr>
      <w:tr w:rsidR="00877C21" w:rsidRPr="00877C21" w14:paraId="78D13429" w14:textId="77777777" w:rsidTr="00F9261B">
        <w:tc>
          <w:tcPr>
            <w:tcW w:w="6475" w:type="dxa"/>
          </w:tcPr>
          <w:p w14:paraId="26923399" w14:textId="0A1335B1" w:rsidR="00877C21" w:rsidRPr="00877C21" w:rsidRDefault="00877C21" w:rsidP="0040015F">
            <w:pPr>
              <w:rPr>
                <w:rFonts w:ascii="Arial" w:hAnsi="Arial" w:cs="Arial"/>
                <w:sz w:val="22"/>
                <w:szCs w:val="22"/>
              </w:rPr>
            </w:pPr>
            <w:r w:rsidRPr="00877C21">
              <w:rPr>
                <w:rFonts w:ascii="Arial" w:hAnsi="Arial" w:cs="Arial"/>
                <w:sz w:val="22"/>
                <w:szCs w:val="22"/>
              </w:rPr>
              <w:t xml:space="preserve">   Maximum creatinine</w:t>
            </w:r>
            <w:r w:rsidR="005709EE">
              <w:rPr>
                <w:rFonts w:ascii="Arial" w:hAnsi="Arial" w:cs="Arial"/>
                <w:sz w:val="22"/>
                <w:szCs w:val="22"/>
              </w:rPr>
              <w:t>, mg/dL</w:t>
            </w:r>
          </w:p>
        </w:tc>
        <w:tc>
          <w:tcPr>
            <w:tcW w:w="3060" w:type="dxa"/>
            <w:vAlign w:val="bottom"/>
          </w:tcPr>
          <w:p w14:paraId="51D23DA3"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1.20 (0.90-1.87)</w:t>
            </w:r>
          </w:p>
        </w:tc>
      </w:tr>
      <w:tr w:rsidR="00877C21" w:rsidRPr="00877C21" w14:paraId="25084E32" w14:textId="77777777" w:rsidTr="00F9261B">
        <w:tc>
          <w:tcPr>
            <w:tcW w:w="6475" w:type="dxa"/>
          </w:tcPr>
          <w:p w14:paraId="0CCAF64B" w14:textId="294D4451" w:rsidR="00877C21" w:rsidRPr="00877C21" w:rsidRDefault="00877C21" w:rsidP="0040015F">
            <w:pPr>
              <w:rPr>
                <w:rFonts w:ascii="Arial" w:hAnsi="Arial" w:cs="Arial"/>
                <w:sz w:val="22"/>
                <w:szCs w:val="22"/>
              </w:rPr>
            </w:pPr>
            <w:r w:rsidRPr="00877C21">
              <w:rPr>
                <w:rFonts w:ascii="Arial" w:hAnsi="Arial" w:cs="Arial"/>
                <w:sz w:val="22"/>
                <w:szCs w:val="22"/>
              </w:rPr>
              <w:t xml:space="preserve">   Maximum lactate</w:t>
            </w:r>
            <w:r w:rsidR="00B7707D">
              <w:rPr>
                <w:rFonts w:ascii="Arial" w:hAnsi="Arial" w:cs="Arial"/>
                <w:sz w:val="22"/>
                <w:szCs w:val="22"/>
              </w:rPr>
              <w:t>, mmol/L</w:t>
            </w:r>
          </w:p>
        </w:tc>
        <w:tc>
          <w:tcPr>
            <w:tcW w:w="3060" w:type="dxa"/>
            <w:vAlign w:val="bottom"/>
          </w:tcPr>
          <w:p w14:paraId="61575637" w14:textId="3B29829E" w:rsidR="00877C21" w:rsidRPr="00877C21" w:rsidRDefault="00877C21" w:rsidP="0040015F">
            <w:pPr>
              <w:rPr>
                <w:rFonts w:ascii="Arial" w:hAnsi="Arial" w:cs="Arial"/>
                <w:sz w:val="22"/>
                <w:szCs w:val="22"/>
              </w:rPr>
            </w:pPr>
            <w:r w:rsidRPr="00877C21">
              <w:rPr>
                <w:rFonts w:ascii="Arial" w:hAnsi="Arial" w:cs="Arial"/>
                <w:color w:val="000000"/>
                <w:sz w:val="22"/>
                <w:szCs w:val="22"/>
              </w:rPr>
              <w:t>2.10 (1.10-3.10)</w:t>
            </w:r>
          </w:p>
        </w:tc>
      </w:tr>
      <w:tr w:rsidR="00877C21" w:rsidRPr="00877C21" w14:paraId="06D467F7" w14:textId="77777777" w:rsidTr="00F9261B">
        <w:tc>
          <w:tcPr>
            <w:tcW w:w="6475" w:type="dxa"/>
          </w:tcPr>
          <w:p w14:paraId="4AACA191" w14:textId="3A47DFA8" w:rsidR="00877C21" w:rsidRPr="00877C21" w:rsidRDefault="00877C21" w:rsidP="0040015F">
            <w:pPr>
              <w:rPr>
                <w:rFonts w:ascii="Arial" w:hAnsi="Arial" w:cs="Arial"/>
                <w:sz w:val="22"/>
                <w:szCs w:val="22"/>
              </w:rPr>
            </w:pPr>
            <w:r w:rsidRPr="00877C21">
              <w:rPr>
                <w:rFonts w:ascii="Arial" w:hAnsi="Arial" w:cs="Arial"/>
                <w:sz w:val="22"/>
                <w:szCs w:val="22"/>
              </w:rPr>
              <w:t xml:space="preserve">   Acutely altered mental status</w:t>
            </w:r>
            <w:r w:rsidR="001565CB">
              <w:rPr>
                <w:rFonts w:ascii="Arial" w:hAnsi="Arial" w:cs="Arial"/>
                <w:sz w:val="22"/>
                <w:szCs w:val="22"/>
              </w:rPr>
              <w:t>, N (%)</w:t>
            </w:r>
          </w:p>
        </w:tc>
        <w:tc>
          <w:tcPr>
            <w:tcW w:w="3060" w:type="dxa"/>
          </w:tcPr>
          <w:p w14:paraId="5BBF0380" w14:textId="77777777" w:rsidR="00877C21" w:rsidRPr="00877C21" w:rsidRDefault="00877C21" w:rsidP="0040015F">
            <w:pPr>
              <w:rPr>
                <w:rFonts w:ascii="Arial" w:hAnsi="Arial" w:cs="Arial"/>
                <w:sz w:val="22"/>
                <w:szCs w:val="22"/>
              </w:rPr>
            </w:pPr>
            <w:r w:rsidRPr="00877C21">
              <w:rPr>
                <w:rFonts w:ascii="Arial" w:hAnsi="Arial" w:cs="Arial"/>
                <w:sz w:val="22"/>
                <w:szCs w:val="22"/>
              </w:rPr>
              <w:t>15642 (43.7%)</w:t>
            </w:r>
          </w:p>
        </w:tc>
      </w:tr>
      <w:tr w:rsidR="00877C21" w:rsidRPr="00877C21" w14:paraId="4122A141" w14:textId="77777777" w:rsidTr="00F9261B">
        <w:tc>
          <w:tcPr>
            <w:tcW w:w="6475" w:type="dxa"/>
          </w:tcPr>
          <w:p w14:paraId="1DA51D43" w14:textId="18009896" w:rsidR="00877C21" w:rsidRPr="00877C21" w:rsidRDefault="00877C21" w:rsidP="0040015F">
            <w:pPr>
              <w:rPr>
                <w:rFonts w:ascii="Arial" w:hAnsi="Arial" w:cs="Arial"/>
                <w:sz w:val="22"/>
                <w:szCs w:val="22"/>
              </w:rPr>
            </w:pPr>
            <w:r w:rsidRPr="00877C21">
              <w:rPr>
                <w:rFonts w:ascii="Arial" w:hAnsi="Arial" w:cs="Arial"/>
                <w:sz w:val="22"/>
                <w:szCs w:val="22"/>
              </w:rPr>
              <w:t xml:space="preserve">   Minimum PaO</w:t>
            </w:r>
            <w:r w:rsidRPr="00AF1199">
              <w:rPr>
                <w:rFonts w:ascii="Arial" w:hAnsi="Arial" w:cs="Arial"/>
                <w:sz w:val="22"/>
                <w:szCs w:val="22"/>
                <w:vertAlign w:val="subscript"/>
              </w:rPr>
              <w:t>2</w:t>
            </w:r>
            <w:r w:rsidRPr="00877C21">
              <w:rPr>
                <w:rFonts w:ascii="Arial" w:hAnsi="Arial" w:cs="Arial"/>
                <w:sz w:val="22"/>
                <w:szCs w:val="22"/>
              </w:rPr>
              <w:t xml:space="preserve"> to FiO</w:t>
            </w:r>
            <w:r w:rsidRPr="00AF1199">
              <w:rPr>
                <w:rFonts w:ascii="Arial" w:hAnsi="Arial" w:cs="Arial"/>
                <w:sz w:val="22"/>
                <w:szCs w:val="22"/>
                <w:vertAlign w:val="subscript"/>
              </w:rPr>
              <w:t>2</w:t>
            </w:r>
            <w:r w:rsidRPr="00877C21">
              <w:rPr>
                <w:rFonts w:ascii="Arial" w:hAnsi="Arial" w:cs="Arial"/>
                <w:sz w:val="22"/>
                <w:szCs w:val="22"/>
              </w:rPr>
              <w:t xml:space="preserve"> ratio</w:t>
            </w:r>
            <w:r w:rsidR="00B7707D">
              <w:rPr>
                <w:rFonts w:ascii="Arial" w:hAnsi="Arial" w:cs="Arial"/>
                <w:sz w:val="22"/>
                <w:szCs w:val="22"/>
              </w:rPr>
              <w:t>, mm Hg, med (IQR)</w:t>
            </w:r>
          </w:p>
        </w:tc>
        <w:tc>
          <w:tcPr>
            <w:tcW w:w="3060" w:type="dxa"/>
          </w:tcPr>
          <w:p w14:paraId="62606576" w14:textId="77777777" w:rsidR="00877C21" w:rsidRPr="00877C21" w:rsidRDefault="00877C21" w:rsidP="0040015F">
            <w:pPr>
              <w:rPr>
                <w:rFonts w:ascii="Arial" w:hAnsi="Arial" w:cs="Arial"/>
                <w:sz w:val="22"/>
                <w:szCs w:val="22"/>
              </w:rPr>
            </w:pPr>
            <w:r w:rsidRPr="00877C21">
              <w:rPr>
                <w:rFonts w:ascii="Arial" w:hAnsi="Arial" w:cs="Arial"/>
                <w:sz w:val="22"/>
                <w:szCs w:val="22"/>
              </w:rPr>
              <w:t>309.5 (203.1-476.2)</w:t>
            </w:r>
          </w:p>
        </w:tc>
      </w:tr>
      <w:tr w:rsidR="00877C21" w:rsidRPr="00877C21" w14:paraId="7B7FC1D3" w14:textId="77777777" w:rsidTr="00F9261B">
        <w:tc>
          <w:tcPr>
            <w:tcW w:w="6475" w:type="dxa"/>
          </w:tcPr>
          <w:p w14:paraId="6891089D" w14:textId="744EC037" w:rsidR="00877C21" w:rsidRPr="00877C21" w:rsidRDefault="00877C21" w:rsidP="0040015F">
            <w:pPr>
              <w:rPr>
                <w:rFonts w:ascii="Arial" w:hAnsi="Arial" w:cs="Arial"/>
                <w:sz w:val="22"/>
                <w:szCs w:val="22"/>
              </w:rPr>
            </w:pPr>
            <w:r w:rsidRPr="00877C21">
              <w:rPr>
                <w:rFonts w:ascii="Arial" w:hAnsi="Arial" w:cs="Arial"/>
                <w:sz w:val="22"/>
                <w:szCs w:val="22"/>
              </w:rPr>
              <w:t xml:space="preserve">   Positive COVID-19</w:t>
            </w:r>
            <w:r w:rsidR="001565CB">
              <w:rPr>
                <w:rFonts w:ascii="Arial" w:hAnsi="Arial" w:cs="Arial"/>
                <w:sz w:val="22"/>
                <w:szCs w:val="22"/>
              </w:rPr>
              <w:t>, N (%)</w:t>
            </w:r>
          </w:p>
        </w:tc>
        <w:tc>
          <w:tcPr>
            <w:tcW w:w="3060" w:type="dxa"/>
          </w:tcPr>
          <w:p w14:paraId="1F044C40" w14:textId="77777777" w:rsidR="00877C21" w:rsidRPr="00877C21" w:rsidRDefault="00877C21" w:rsidP="0040015F">
            <w:pPr>
              <w:rPr>
                <w:rFonts w:ascii="Arial" w:hAnsi="Arial" w:cs="Arial"/>
                <w:sz w:val="22"/>
                <w:szCs w:val="22"/>
              </w:rPr>
            </w:pPr>
            <w:r w:rsidRPr="00877C21">
              <w:rPr>
                <w:rFonts w:ascii="Arial" w:hAnsi="Arial" w:cs="Arial"/>
                <w:sz w:val="22"/>
                <w:szCs w:val="22"/>
              </w:rPr>
              <w:t>3247 (9.1%)</w:t>
            </w:r>
          </w:p>
        </w:tc>
      </w:tr>
      <w:tr w:rsidR="00877C21" w:rsidRPr="00877C21" w14:paraId="6BEDC95F" w14:textId="77777777" w:rsidTr="00F9261B">
        <w:tc>
          <w:tcPr>
            <w:tcW w:w="6475" w:type="dxa"/>
          </w:tcPr>
          <w:p w14:paraId="6F3BC119" w14:textId="0C30E649" w:rsidR="00877C21" w:rsidRPr="00877C21" w:rsidRDefault="00877C21" w:rsidP="0040015F">
            <w:pPr>
              <w:rPr>
                <w:rFonts w:ascii="Arial" w:hAnsi="Arial" w:cs="Arial"/>
                <w:sz w:val="22"/>
                <w:szCs w:val="22"/>
              </w:rPr>
            </w:pPr>
            <w:r w:rsidRPr="00877C21">
              <w:rPr>
                <w:rFonts w:ascii="Arial" w:hAnsi="Arial" w:cs="Arial"/>
                <w:sz w:val="22"/>
                <w:szCs w:val="22"/>
              </w:rPr>
              <w:t xml:space="preserve">   Vasopressors within 6 hours</w:t>
            </w:r>
            <w:r w:rsidR="001565CB">
              <w:rPr>
                <w:rFonts w:ascii="Arial" w:hAnsi="Arial" w:cs="Arial"/>
                <w:sz w:val="22"/>
                <w:szCs w:val="22"/>
              </w:rPr>
              <w:t>, N (%)</w:t>
            </w:r>
          </w:p>
        </w:tc>
        <w:tc>
          <w:tcPr>
            <w:tcW w:w="3060" w:type="dxa"/>
          </w:tcPr>
          <w:p w14:paraId="626BE02E" w14:textId="77777777" w:rsidR="00877C21" w:rsidRPr="00877C21" w:rsidRDefault="00877C21" w:rsidP="0040015F">
            <w:pPr>
              <w:rPr>
                <w:rFonts w:ascii="Arial" w:hAnsi="Arial" w:cs="Arial"/>
                <w:sz w:val="22"/>
                <w:szCs w:val="22"/>
              </w:rPr>
            </w:pPr>
            <w:r w:rsidRPr="00877C21">
              <w:rPr>
                <w:rFonts w:ascii="Arial" w:hAnsi="Arial" w:cs="Arial"/>
                <w:sz w:val="22"/>
                <w:szCs w:val="22"/>
              </w:rPr>
              <w:t>3978 (11.1%)</w:t>
            </w:r>
          </w:p>
        </w:tc>
      </w:tr>
      <w:tr w:rsidR="00877C21" w:rsidRPr="00877C21" w14:paraId="40279034" w14:textId="77777777" w:rsidTr="00F9261B">
        <w:tc>
          <w:tcPr>
            <w:tcW w:w="6475" w:type="dxa"/>
          </w:tcPr>
          <w:p w14:paraId="1C534577" w14:textId="4AFF2C00" w:rsidR="00877C21" w:rsidRPr="00877C21" w:rsidRDefault="00877C21" w:rsidP="0040015F">
            <w:pPr>
              <w:rPr>
                <w:rFonts w:ascii="Arial" w:hAnsi="Arial" w:cs="Arial"/>
                <w:sz w:val="22"/>
                <w:szCs w:val="22"/>
              </w:rPr>
            </w:pPr>
            <w:r w:rsidRPr="00877C21">
              <w:rPr>
                <w:rFonts w:ascii="Arial" w:hAnsi="Arial" w:cs="Arial"/>
                <w:sz w:val="22"/>
                <w:szCs w:val="22"/>
              </w:rPr>
              <w:t xml:space="preserve">   Mechanical ventilation within 6 hours</w:t>
            </w:r>
            <w:r w:rsidR="001565CB">
              <w:rPr>
                <w:rFonts w:ascii="Arial" w:hAnsi="Arial" w:cs="Arial"/>
                <w:sz w:val="22"/>
                <w:szCs w:val="22"/>
              </w:rPr>
              <w:t>, N (%)</w:t>
            </w:r>
          </w:p>
        </w:tc>
        <w:tc>
          <w:tcPr>
            <w:tcW w:w="3060" w:type="dxa"/>
          </w:tcPr>
          <w:p w14:paraId="419C94C3" w14:textId="77777777" w:rsidR="00877C21" w:rsidRPr="00877C21" w:rsidRDefault="00877C21" w:rsidP="0040015F">
            <w:pPr>
              <w:rPr>
                <w:rFonts w:ascii="Arial" w:hAnsi="Arial" w:cs="Arial"/>
                <w:sz w:val="22"/>
                <w:szCs w:val="22"/>
              </w:rPr>
            </w:pPr>
            <w:r w:rsidRPr="00877C21">
              <w:rPr>
                <w:rFonts w:ascii="Arial" w:hAnsi="Arial" w:cs="Arial"/>
                <w:sz w:val="22"/>
                <w:szCs w:val="22"/>
              </w:rPr>
              <w:t>2342 (6.5%)</w:t>
            </w:r>
          </w:p>
        </w:tc>
      </w:tr>
      <w:tr w:rsidR="00877C21" w:rsidRPr="00877C21" w14:paraId="2CB090BB" w14:textId="77777777" w:rsidTr="00F9261B">
        <w:tc>
          <w:tcPr>
            <w:tcW w:w="6475" w:type="dxa"/>
          </w:tcPr>
          <w:p w14:paraId="48D3F6C1" w14:textId="0F40206A" w:rsidR="00877C21" w:rsidRPr="00877C21" w:rsidRDefault="00877C21" w:rsidP="0040015F">
            <w:pPr>
              <w:rPr>
                <w:rFonts w:ascii="Arial" w:hAnsi="Arial" w:cs="Arial"/>
                <w:sz w:val="22"/>
                <w:szCs w:val="22"/>
              </w:rPr>
            </w:pPr>
            <w:r w:rsidRPr="00877C21">
              <w:rPr>
                <w:rFonts w:ascii="Arial" w:hAnsi="Arial" w:cs="Arial"/>
                <w:sz w:val="22"/>
                <w:szCs w:val="22"/>
              </w:rPr>
              <w:t xml:space="preserve">Site of </w:t>
            </w:r>
            <w:r w:rsidR="00AF1199">
              <w:rPr>
                <w:rFonts w:ascii="Arial" w:hAnsi="Arial" w:cs="Arial"/>
                <w:sz w:val="22"/>
                <w:szCs w:val="22"/>
              </w:rPr>
              <w:t>infection, N (%)</w:t>
            </w:r>
          </w:p>
        </w:tc>
        <w:tc>
          <w:tcPr>
            <w:tcW w:w="3060" w:type="dxa"/>
          </w:tcPr>
          <w:p w14:paraId="06AE181E" w14:textId="77777777" w:rsidR="00877C21" w:rsidRPr="00877C21" w:rsidRDefault="00877C21" w:rsidP="0040015F">
            <w:pPr>
              <w:rPr>
                <w:rFonts w:ascii="Arial" w:hAnsi="Arial" w:cs="Arial"/>
                <w:sz w:val="22"/>
                <w:szCs w:val="22"/>
              </w:rPr>
            </w:pPr>
          </w:p>
        </w:tc>
      </w:tr>
      <w:tr w:rsidR="00877C21" w:rsidRPr="00877C21" w14:paraId="770032AB" w14:textId="77777777" w:rsidTr="00F9261B">
        <w:tc>
          <w:tcPr>
            <w:tcW w:w="6475" w:type="dxa"/>
          </w:tcPr>
          <w:p w14:paraId="0CAD0F55"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Bacteremia</w:t>
            </w:r>
          </w:p>
        </w:tc>
        <w:tc>
          <w:tcPr>
            <w:tcW w:w="3060" w:type="dxa"/>
            <w:vAlign w:val="bottom"/>
          </w:tcPr>
          <w:p w14:paraId="6631E899"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28 (0.1%)</w:t>
            </w:r>
          </w:p>
        </w:tc>
      </w:tr>
      <w:tr w:rsidR="00877C21" w:rsidRPr="00877C21" w14:paraId="795FB6F1" w14:textId="77777777" w:rsidTr="00F9261B">
        <w:tc>
          <w:tcPr>
            <w:tcW w:w="6475" w:type="dxa"/>
          </w:tcPr>
          <w:p w14:paraId="5DA4B292"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Cardiac</w:t>
            </w:r>
          </w:p>
        </w:tc>
        <w:tc>
          <w:tcPr>
            <w:tcW w:w="3060" w:type="dxa"/>
            <w:vAlign w:val="bottom"/>
          </w:tcPr>
          <w:p w14:paraId="12636CD3"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209 (0.6%)</w:t>
            </w:r>
          </w:p>
        </w:tc>
      </w:tr>
      <w:tr w:rsidR="00877C21" w:rsidRPr="00877C21" w14:paraId="64FB4297" w14:textId="77777777" w:rsidTr="00F9261B">
        <w:tc>
          <w:tcPr>
            <w:tcW w:w="6475" w:type="dxa"/>
          </w:tcPr>
          <w:p w14:paraId="67FA317C"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Central nervous system</w:t>
            </w:r>
          </w:p>
        </w:tc>
        <w:tc>
          <w:tcPr>
            <w:tcW w:w="3060" w:type="dxa"/>
            <w:vAlign w:val="bottom"/>
          </w:tcPr>
          <w:p w14:paraId="04495E82"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227 (0.6%)</w:t>
            </w:r>
          </w:p>
        </w:tc>
      </w:tr>
      <w:tr w:rsidR="00877C21" w:rsidRPr="00877C21" w14:paraId="380418C6" w14:textId="77777777" w:rsidTr="00F9261B">
        <w:tc>
          <w:tcPr>
            <w:tcW w:w="6475" w:type="dxa"/>
          </w:tcPr>
          <w:p w14:paraId="16367CB7"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Gastrointestinal</w:t>
            </w:r>
          </w:p>
        </w:tc>
        <w:tc>
          <w:tcPr>
            <w:tcW w:w="3060" w:type="dxa"/>
            <w:vAlign w:val="bottom"/>
          </w:tcPr>
          <w:p w14:paraId="435B3480"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2500 (7.0%)</w:t>
            </w:r>
          </w:p>
        </w:tc>
      </w:tr>
      <w:tr w:rsidR="00877C21" w:rsidRPr="00877C21" w14:paraId="34F7F4C8" w14:textId="77777777" w:rsidTr="00F9261B">
        <w:tc>
          <w:tcPr>
            <w:tcW w:w="6475" w:type="dxa"/>
          </w:tcPr>
          <w:p w14:paraId="10373681"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Genitourinary</w:t>
            </w:r>
          </w:p>
        </w:tc>
        <w:tc>
          <w:tcPr>
            <w:tcW w:w="3060" w:type="dxa"/>
            <w:vAlign w:val="bottom"/>
          </w:tcPr>
          <w:p w14:paraId="3132ACC9"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7052 (19.7%)</w:t>
            </w:r>
          </w:p>
        </w:tc>
      </w:tr>
      <w:tr w:rsidR="00877C21" w:rsidRPr="00877C21" w14:paraId="6DE6EF08" w14:textId="77777777" w:rsidTr="00F9261B">
        <w:tc>
          <w:tcPr>
            <w:tcW w:w="6475" w:type="dxa"/>
          </w:tcPr>
          <w:p w14:paraId="277664BE"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Respiratory</w:t>
            </w:r>
          </w:p>
        </w:tc>
        <w:tc>
          <w:tcPr>
            <w:tcW w:w="3060" w:type="dxa"/>
            <w:vAlign w:val="bottom"/>
          </w:tcPr>
          <w:p w14:paraId="040384D9"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17609 (49.2%)</w:t>
            </w:r>
          </w:p>
        </w:tc>
      </w:tr>
      <w:tr w:rsidR="00877C21" w:rsidRPr="00877C21" w14:paraId="0DC61DB5" w14:textId="77777777" w:rsidTr="00F9261B">
        <w:tc>
          <w:tcPr>
            <w:tcW w:w="6475" w:type="dxa"/>
          </w:tcPr>
          <w:p w14:paraId="4F6CE9DC" w14:textId="1F5998B7" w:rsidR="00877C21" w:rsidRPr="00877C21" w:rsidRDefault="00877C21" w:rsidP="0040015F">
            <w:pPr>
              <w:rPr>
                <w:rFonts w:ascii="Arial" w:hAnsi="Arial" w:cs="Arial"/>
                <w:sz w:val="22"/>
                <w:szCs w:val="22"/>
              </w:rPr>
            </w:pPr>
            <w:r w:rsidRPr="00877C21">
              <w:rPr>
                <w:rFonts w:ascii="Arial" w:hAnsi="Arial" w:cs="Arial"/>
                <w:sz w:val="22"/>
                <w:szCs w:val="22"/>
              </w:rPr>
              <w:t xml:space="preserve">   Skin and soft tissue </w:t>
            </w:r>
          </w:p>
        </w:tc>
        <w:tc>
          <w:tcPr>
            <w:tcW w:w="3060" w:type="dxa"/>
            <w:vAlign w:val="bottom"/>
          </w:tcPr>
          <w:p w14:paraId="2054829A"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3195 (8.9%)</w:t>
            </w:r>
          </w:p>
        </w:tc>
      </w:tr>
      <w:tr w:rsidR="00877C21" w:rsidRPr="00877C21" w14:paraId="02AEA9B2" w14:textId="77777777" w:rsidTr="00F9261B">
        <w:tc>
          <w:tcPr>
            <w:tcW w:w="6475" w:type="dxa"/>
          </w:tcPr>
          <w:p w14:paraId="046E6573"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No specified infection</w:t>
            </w:r>
          </w:p>
        </w:tc>
        <w:tc>
          <w:tcPr>
            <w:tcW w:w="3060" w:type="dxa"/>
            <w:vAlign w:val="bottom"/>
          </w:tcPr>
          <w:p w14:paraId="1A36A533" w14:textId="77777777" w:rsidR="00877C21" w:rsidRPr="00877C21" w:rsidRDefault="00877C21" w:rsidP="0040015F">
            <w:pPr>
              <w:rPr>
                <w:rFonts w:ascii="Arial" w:hAnsi="Arial" w:cs="Arial"/>
                <w:sz w:val="22"/>
                <w:szCs w:val="22"/>
              </w:rPr>
            </w:pPr>
            <w:r w:rsidRPr="00877C21">
              <w:rPr>
                <w:rFonts w:ascii="Arial" w:hAnsi="Arial" w:cs="Arial"/>
                <w:color w:val="000000"/>
                <w:sz w:val="22"/>
                <w:szCs w:val="22"/>
              </w:rPr>
              <w:t>4957 (13.9%)</w:t>
            </w:r>
          </w:p>
        </w:tc>
      </w:tr>
      <w:tr w:rsidR="00877C21" w:rsidRPr="00877C21" w14:paraId="69EE5327" w14:textId="77777777" w:rsidTr="00F9261B">
        <w:tc>
          <w:tcPr>
            <w:tcW w:w="6475" w:type="dxa"/>
          </w:tcPr>
          <w:p w14:paraId="01B0D242"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Outcomes </w:t>
            </w:r>
          </w:p>
        </w:tc>
        <w:tc>
          <w:tcPr>
            <w:tcW w:w="3060" w:type="dxa"/>
          </w:tcPr>
          <w:p w14:paraId="777ED11E" w14:textId="77777777" w:rsidR="00877C21" w:rsidRPr="00877C21" w:rsidRDefault="00877C21" w:rsidP="0040015F">
            <w:pPr>
              <w:rPr>
                <w:rFonts w:ascii="Arial" w:hAnsi="Arial" w:cs="Arial"/>
                <w:sz w:val="22"/>
                <w:szCs w:val="22"/>
              </w:rPr>
            </w:pPr>
          </w:p>
        </w:tc>
      </w:tr>
      <w:tr w:rsidR="00877C21" w:rsidRPr="00877C21" w14:paraId="237F11DC" w14:textId="77777777" w:rsidTr="00F9261B">
        <w:tc>
          <w:tcPr>
            <w:tcW w:w="6475" w:type="dxa"/>
          </w:tcPr>
          <w:p w14:paraId="76F8E25F" w14:textId="77777777" w:rsidR="00877C21" w:rsidRPr="00877C21" w:rsidRDefault="00877C21" w:rsidP="0040015F">
            <w:pPr>
              <w:rPr>
                <w:rFonts w:ascii="Arial" w:hAnsi="Arial" w:cs="Arial"/>
                <w:sz w:val="22"/>
                <w:szCs w:val="22"/>
              </w:rPr>
            </w:pPr>
            <w:r w:rsidRPr="00877C21">
              <w:rPr>
                <w:rFonts w:ascii="Arial" w:hAnsi="Arial" w:cs="Arial"/>
                <w:sz w:val="22"/>
                <w:szCs w:val="22"/>
              </w:rPr>
              <w:t xml:space="preserve">   Length of hospitalization in days, med (IQR)</w:t>
            </w:r>
          </w:p>
        </w:tc>
        <w:tc>
          <w:tcPr>
            <w:tcW w:w="3060" w:type="dxa"/>
          </w:tcPr>
          <w:p w14:paraId="4511433C" w14:textId="77777777" w:rsidR="00877C21" w:rsidRPr="00877C21" w:rsidRDefault="00877C21" w:rsidP="0040015F">
            <w:pPr>
              <w:rPr>
                <w:rFonts w:ascii="Arial" w:hAnsi="Arial" w:cs="Arial"/>
                <w:sz w:val="22"/>
                <w:szCs w:val="22"/>
              </w:rPr>
            </w:pPr>
            <w:r w:rsidRPr="00877C21">
              <w:rPr>
                <w:rFonts w:ascii="Arial" w:hAnsi="Arial" w:cs="Arial"/>
                <w:sz w:val="22"/>
                <w:szCs w:val="22"/>
              </w:rPr>
              <w:t>6.0 (3.0-9.0)</w:t>
            </w:r>
          </w:p>
        </w:tc>
      </w:tr>
      <w:tr w:rsidR="00877C21" w:rsidRPr="00877C21" w14:paraId="295F4ADE" w14:textId="77777777" w:rsidTr="00F9261B">
        <w:tc>
          <w:tcPr>
            <w:tcW w:w="6475" w:type="dxa"/>
          </w:tcPr>
          <w:p w14:paraId="5CDCDA58" w14:textId="21192B83" w:rsidR="00877C21" w:rsidRPr="00877C21" w:rsidRDefault="00877C21" w:rsidP="0040015F">
            <w:pPr>
              <w:rPr>
                <w:rFonts w:ascii="Arial" w:hAnsi="Arial" w:cs="Arial"/>
                <w:sz w:val="22"/>
                <w:szCs w:val="22"/>
              </w:rPr>
            </w:pPr>
            <w:r w:rsidRPr="00877C21">
              <w:rPr>
                <w:rFonts w:ascii="Arial" w:hAnsi="Arial" w:cs="Arial"/>
                <w:sz w:val="22"/>
                <w:szCs w:val="22"/>
              </w:rPr>
              <w:t xml:space="preserve">   In-hospital mortality</w:t>
            </w:r>
            <w:r w:rsidR="00AF1199">
              <w:rPr>
                <w:rFonts w:ascii="Arial" w:hAnsi="Arial" w:cs="Arial"/>
                <w:sz w:val="22"/>
                <w:szCs w:val="22"/>
              </w:rPr>
              <w:t>, N (%)</w:t>
            </w:r>
          </w:p>
        </w:tc>
        <w:tc>
          <w:tcPr>
            <w:tcW w:w="3060" w:type="dxa"/>
          </w:tcPr>
          <w:p w14:paraId="1FB14F5E" w14:textId="77777777" w:rsidR="00877C21" w:rsidRPr="00877C21" w:rsidRDefault="00877C21" w:rsidP="0040015F">
            <w:pPr>
              <w:rPr>
                <w:rFonts w:ascii="Arial" w:hAnsi="Arial" w:cs="Arial"/>
                <w:sz w:val="22"/>
                <w:szCs w:val="22"/>
              </w:rPr>
            </w:pPr>
            <w:r w:rsidRPr="00877C21">
              <w:rPr>
                <w:rFonts w:ascii="Arial" w:hAnsi="Arial" w:cs="Arial"/>
                <w:sz w:val="22"/>
                <w:szCs w:val="22"/>
              </w:rPr>
              <w:t>4209 (11.8%)</w:t>
            </w:r>
          </w:p>
        </w:tc>
      </w:tr>
      <w:tr w:rsidR="00877C21" w:rsidRPr="00877C21" w14:paraId="476CF7C6" w14:textId="77777777" w:rsidTr="00F9261B">
        <w:tc>
          <w:tcPr>
            <w:tcW w:w="6475" w:type="dxa"/>
          </w:tcPr>
          <w:p w14:paraId="47C7E391" w14:textId="737BAC00" w:rsidR="00877C21" w:rsidRPr="00877C21" w:rsidRDefault="00877C21" w:rsidP="0040015F">
            <w:pPr>
              <w:rPr>
                <w:rFonts w:ascii="Arial" w:hAnsi="Arial" w:cs="Arial"/>
                <w:sz w:val="22"/>
                <w:szCs w:val="22"/>
              </w:rPr>
            </w:pPr>
            <w:r w:rsidRPr="00877C21">
              <w:rPr>
                <w:rFonts w:ascii="Arial" w:hAnsi="Arial" w:cs="Arial"/>
                <w:sz w:val="22"/>
                <w:szCs w:val="22"/>
              </w:rPr>
              <w:t xml:space="preserve">   Hospice discharge</w:t>
            </w:r>
            <w:r w:rsidR="00AF1199">
              <w:rPr>
                <w:rFonts w:ascii="Arial" w:hAnsi="Arial" w:cs="Arial"/>
                <w:sz w:val="22"/>
                <w:szCs w:val="22"/>
              </w:rPr>
              <w:t>, N (%)</w:t>
            </w:r>
          </w:p>
        </w:tc>
        <w:tc>
          <w:tcPr>
            <w:tcW w:w="3060" w:type="dxa"/>
          </w:tcPr>
          <w:p w14:paraId="5A71FF00" w14:textId="77777777" w:rsidR="00877C21" w:rsidRPr="00877C21" w:rsidRDefault="00877C21" w:rsidP="0040015F">
            <w:pPr>
              <w:rPr>
                <w:rFonts w:ascii="Arial" w:hAnsi="Arial" w:cs="Arial"/>
                <w:sz w:val="22"/>
                <w:szCs w:val="22"/>
              </w:rPr>
            </w:pPr>
            <w:r w:rsidRPr="00877C21">
              <w:rPr>
                <w:rFonts w:ascii="Arial" w:hAnsi="Arial" w:cs="Arial"/>
                <w:sz w:val="22"/>
                <w:szCs w:val="22"/>
              </w:rPr>
              <w:t>2656 (8.4%)</w:t>
            </w:r>
          </w:p>
        </w:tc>
      </w:tr>
      <w:tr w:rsidR="00877C21" w:rsidRPr="00877C21" w14:paraId="0B5C0E58" w14:textId="77777777" w:rsidTr="00F9261B">
        <w:tc>
          <w:tcPr>
            <w:tcW w:w="6475" w:type="dxa"/>
          </w:tcPr>
          <w:p w14:paraId="3A6A4351" w14:textId="6A82645F" w:rsidR="00877C21" w:rsidRPr="00877C21" w:rsidRDefault="00877C21" w:rsidP="0040015F">
            <w:pPr>
              <w:rPr>
                <w:rFonts w:ascii="Arial" w:hAnsi="Arial" w:cs="Arial"/>
                <w:sz w:val="22"/>
                <w:szCs w:val="22"/>
              </w:rPr>
            </w:pPr>
            <w:r w:rsidRPr="00877C21">
              <w:rPr>
                <w:rFonts w:ascii="Arial" w:hAnsi="Arial" w:cs="Arial"/>
                <w:sz w:val="22"/>
                <w:szCs w:val="22"/>
              </w:rPr>
              <w:t xml:space="preserve">   In-hospital mortality OR hospice discharge</w:t>
            </w:r>
            <w:r w:rsidR="00AF1199">
              <w:rPr>
                <w:rFonts w:ascii="Arial" w:hAnsi="Arial" w:cs="Arial"/>
                <w:sz w:val="22"/>
                <w:szCs w:val="22"/>
              </w:rPr>
              <w:t>, N (%)</w:t>
            </w:r>
          </w:p>
        </w:tc>
        <w:tc>
          <w:tcPr>
            <w:tcW w:w="3060" w:type="dxa"/>
          </w:tcPr>
          <w:p w14:paraId="19A552D8" w14:textId="77777777" w:rsidR="00877C21" w:rsidRPr="00877C21" w:rsidRDefault="00877C21" w:rsidP="0040015F">
            <w:pPr>
              <w:rPr>
                <w:rFonts w:ascii="Arial" w:hAnsi="Arial" w:cs="Arial"/>
                <w:sz w:val="22"/>
                <w:szCs w:val="22"/>
              </w:rPr>
            </w:pPr>
            <w:r w:rsidRPr="00877C21">
              <w:rPr>
                <w:rFonts w:ascii="Arial" w:hAnsi="Arial" w:cs="Arial"/>
                <w:sz w:val="22"/>
                <w:szCs w:val="22"/>
              </w:rPr>
              <w:t>6923 (19.4%)</w:t>
            </w:r>
          </w:p>
        </w:tc>
      </w:tr>
      <w:tr w:rsidR="00877C21" w:rsidRPr="00877C21" w14:paraId="56393FF3" w14:textId="77777777" w:rsidTr="00F9261B">
        <w:tc>
          <w:tcPr>
            <w:tcW w:w="6475" w:type="dxa"/>
          </w:tcPr>
          <w:p w14:paraId="659F0D13" w14:textId="275191C4" w:rsidR="00877C21" w:rsidRPr="00877C21" w:rsidRDefault="00877C21" w:rsidP="0040015F">
            <w:pPr>
              <w:rPr>
                <w:rFonts w:ascii="Arial" w:hAnsi="Arial" w:cs="Arial"/>
                <w:sz w:val="22"/>
                <w:szCs w:val="22"/>
              </w:rPr>
            </w:pPr>
            <w:r w:rsidRPr="00877C21">
              <w:rPr>
                <w:rFonts w:ascii="Arial" w:hAnsi="Arial" w:cs="Arial"/>
                <w:sz w:val="22"/>
                <w:szCs w:val="22"/>
              </w:rPr>
              <w:t xml:space="preserve">   30-day mortality</w:t>
            </w:r>
            <w:r w:rsidR="00AF1199">
              <w:rPr>
                <w:rFonts w:ascii="Arial" w:hAnsi="Arial" w:cs="Arial"/>
                <w:sz w:val="22"/>
                <w:szCs w:val="22"/>
              </w:rPr>
              <w:t>, N (%)</w:t>
            </w:r>
          </w:p>
        </w:tc>
        <w:tc>
          <w:tcPr>
            <w:tcW w:w="3060" w:type="dxa"/>
          </w:tcPr>
          <w:p w14:paraId="21C57A34" w14:textId="77777777" w:rsidR="00877C21" w:rsidRPr="00877C21" w:rsidRDefault="00877C21" w:rsidP="0040015F">
            <w:pPr>
              <w:rPr>
                <w:rFonts w:ascii="Arial" w:hAnsi="Arial" w:cs="Arial"/>
                <w:sz w:val="22"/>
                <w:szCs w:val="22"/>
              </w:rPr>
            </w:pPr>
            <w:r w:rsidRPr="00877C21">
              <w:rPr>
                <w:rFonts w:ascii="Arial" w:hAnsi="Arial" w:cs="Arial"/>
                <w:sz w:val="22"/>
                <w:szCs w:val="22"/>
              </w:rPr>
              <w:t>6968 (19.5%)</w:t>
            </w:r>
          </w:p>
        </w:tc>
      </w:tr>
    </w:tbl>
    <w:p w14:paraId="7FBA8E5A" w14:textId="77777777" w:rsidR="00877C21" w:rsidRPr="00877C21" w:rsidRDefault="00877C21" w:rsidP="00F96081">
      <w:pPr>
        <w:rPr>
          <w:rFonts w:ascii="Arial" w:hAnsi="Arial" w:cs="Arial"/>
          <w:sz w:val="22"/>
          <w:szCs w:val="22"/>
        </w:rPr>
      </w:pPr>
    </w:p>
    <w:sectPr w:rsidR="00877C21" w:rsidRPr="00877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D65C3"/>
    <w:multiLevelType w:val="hybridMultilevel"/>
    <w:tmpl w:val="54E8A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681D21"/>
    <w:multiLevelType w:val="hybridMultilevel"/>
    <w:tmpl w:val="45FA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EA31CC"/>
    <w:multiLevelType w:val="hybridMultilevel"/>
    <w:tmpl w:val="3452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4E1DB6"/>
    <w:multiLevelType w:val="hybridMultilevel"/>
    <w:tmpl w:val="167E2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7866DD"/>
    <w:multiLevelType w:val="hybridMultilevel"/>
    <w:tmpl w:val="9D5AEBEA"/>
    <w:lvl w:ilvl="0" w:tplc="4C608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AD4660"/>
    <w:multiLevelType w:val="hybridMultilevel"/>
    <w:tmpl w:val="B888E17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C0516E3"/>
    <w:multiLevelType w:val="hybridMultilevel"/>
    <w:tmpl w:val="9D1E0C84"/>
    <w:lvl w:ilvl="0" w:tplc="DED2D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5303008">
    <w:abstractNumId w:val="4"/>
  </w:num>
  <w:num w:numId="2" w16cid:durableId="1249576355">
    <w:abstractNumId w:val="6"/>
  </w:num>
  <w:num w:numId="3" w16cid:durableId="1386833702">
    <w:abstractNumId w:val="1"/>
  </w:num>
  <w:num w:numId="4" w16cid:durableId="345982784">
    <w:abstractNumId w:val="3"/>
  </w:num>
  <w:num w:numId="5" w16cid:durableId="296648063">
    <w:abstractNumId w:val="0"/>
  </w:num>
  <w:num w:numId="6" w16cid:durableId="126777874">
    <w:abstractNumId w:val="2"/>
  </w:num>
  <w:num w:numId="7" w16cid:durableId="553586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est&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5vwaedwe0dznewszaxpaedprtetas5esr9&quot;&gt;My EndNote Library Copy&lt;record-ids&gt;&lt;item&gt;3002&lt;/item&gt;&lt;item&gt;3004&lt;/item&gt;&lt;item&gt;6289&lt;/item&gt;&lt;item&gt;6298&lt;/item&gt;&lt;item&gt;6557&lt;/item&gt;&lt;item&gt;6565&lt;/item&gt;&lt;item&gt;6576&lt;/item&gt;&lt;item&gt;6675&lt;/item&gt;&lt;item&gt;6735&lt;/item&gt;&lt;item&gt;6736&lt;/item&gt;&lt;/record-ids&gt;&lt;/item&gt;&lt;/Libraries&gt;"/>
  </w:docVars>
  <w:rsids>
    <w:rsidRoot w:val="00AD0D77"/>
    <w:rsid w:val="00000419"/>
    <w:rsid w:val="0000294B"/>
    <w:rsid w:val="000029BA"/>
    <w:rsid w:val="00011AAE"/>
    <w:rsid w:val="000122F1"/>
    <w:rsid w:val="0001240A"/>
    <w:rsid w:val="000139F2"/>
    <w:rsid w:val="00017231"/>
    <w:rsid w:val="000207F3"/>
    <w:rsid w:val="00027ED1"/>
    <w:rsid w:val="00037A18"/>
    <w:rsid w:val="00037A8B"/>
    <w:rsid w:val="00040DF1"/>
    <w:rsid w:val="00040F44"/>
    <w:rsid w:val="000468E5"/>
    <w:rsid w:val="00051FA0"/>
    <w:rsid w:val="000534BF"/>
    <w:rsid w:val="0005745D"/>
    <w:rsid w:val="00057A04"/>
    <w:rsid w:val="00060702"/>
    <w:rsid w:val="00060A4F"/>
    <w:rsid w:val="00063CA2"/>
    <w:rsid w:val="00064665"/>
    <w:rsid w:val="00072947"/>
    <w:rsid w:val="000776C0"/>
    <w:rsid w:val="0007793A"/>
    <w:rsid w:val="00094F6C"/>
    <w:rsid w:val="000B0AAE"/>
    <w:rsid w:val="000B35E7"/>
    <w:rsid w:val="000C03D9"/>
    <w:rsid w:val="000C19BD"/>
    <w:rsid w:val="000C57A4"/>
    <w:rsid w:val="000C5E5F"/>
    <w:rsid w:val="000D0AD2"/>
    <w:rsid w:val="000D16B2"/>
    <w:rsid w:val="000E10AA"/>
    <w:rsid w:val="000E1773"/>
    <w:rsid w:val="000E22F6"/>
    <w:rsid w:val="000E25DE"/>
    <w:rsid w:val="000E2E08"/>
    <w:rsid w:val="000E5E22"/>
    <w:rsid w:val="000F226F"/>
    <w:rsid w:val="000F3FAD"/>
    <w:rsid w:val="000F75B5"/>
    <w:rsid w:val="000F7D4D"/>
    <w:rsid w:val="00102F3B"/>
    <w:rsid w:val="00103901"/>
    <w:rsid w:val="001052A3"/>
    <w:rsid w:val="00117898"/>
    <w:rsid w:val="001375DE"/>
    <w:rsid w:val="00140CC6"/>
    <w:rsid w:val="001438A0"/>
    <w:rsid w:val="00146399"/>
    <w:rsid w:val="001469A9"/>
    <w:rsid w:val="00150CFE"/>
    <w:rsid w:val="001565CB"/>
    <w:rsid w:val="00161A30"/>
    <w:rsid w:val="00161B43"/>
    <w:rsid w:val="001627E1"/>
    <w:rsid w:val="001656B3"/>
    <w:rsid w:val="00166768"/>
    <w:rsid w:val="001A1E67"/>
    <w:rsid w:val="001A3E62"/>
    <w:rsid w:val="001B1BA0"/>
    <w:rsid w:val="001B2F9E"/>
    <w:rsid w:val="001B3ACD"/>
    <w:rsid w:val="001B6C0C"/>
    <w:rsid w:val="001C163B"/>
    <w:rsid w:val="001C233A"/>
    <w:rsid w:val="001C5663"/>
    <w:rsid w:val="001D0200"/>
    <w:rsid w:val="001D1563"/>
    <w:rsid w:val="001D561C"/>
    <w:rsid w:val="001D7491"/>
    <w:rsid w:val="002013B0"/>
    <w:rsid w:val="00202647"/>
    <w:rsid w:val="00202658"/>
    <w:rsid w:val="00202785"/>
    <w:rsid w:val="002065D9"/>
    <w:rsid w:val="002150CF"/>
    <w:rsid w:val="00221C0A"/>
    <w:rsid w:val="002223FD"/>
    <w:rsid w:val="00227510"/>
    <w:rsid w:val="00230C35"/>
    <w:rsid w:val="0024713B"/>
    <w:rsid w:val="002475C9"/>
    <w:rsid w:val="002553F4"/>
    <w:rsid w:val="00257928"/>
    <w:rsid w:val="00261EDD"/>
    <w:rsid w:val="00263787"/>
    <w:rsid w:val="00263A56"/>
    <w:rsid w:val="002747D7"/>
    <w:rsid w:val="0027703A"/>
    <w:rsid w:val="002819A5"/>
    <w:rsid w:val="002866CB"/>
    <w:rsid w:val="002868A5"/>
    <w:rsid w:val="00292056"/>
    <w:rsid w:val="002A3E72"/>
    <w:rsid w:val="002A4618"/>
    <w:rsid w:val="002A4EE4"/>
    <w:rsid w:val="002B13C2"/>
    <w:rsid w:val="002B27EA"/>
    <w:rsid w:val="002B2D4C"/>
    <w:rsid w:val="002B3C29"/>
    <w:rsid w:val="002B6478"/>
    <w:rsid w:val="002C0FEF"/>
    <w:rsid w:val="002C35AA"/>
    <w:rsid w:val="002C4BAF"/>
    <w:rsid w:val="00303016"/>
    <w:rsid w:val="00317BFC"/>
    <w:rsid w:val="00322872"/>
    <w:rsid w:val="00323953"/>
    <w:rsid w:val="00325809"/>
    <w:rsid w:val="0034295D"/>
    <w:rsid w:val="00362AB2"/>
    <w:rsid w:val="003707C1"/>
    <w:rsid w:val="00376F11"/>
    <w:rsid w:val="00380037"/>
    <w:rsid w:val="00380118"/>
    <w:rsid w:val="0038536C"/>
    <w:rsid w:val="00386C5E"/>
    <w:rsid w:val="0039264F"/>
    <w:rsid w:val="00392D91"/>
    <w:rsid w:val="00394CC2"/>
    <w:rsid w:val="00395D03"/>
    <w:rsid w:val="003A6AB5"/>
    <w:rsid w:val="003A72FB"/>
    <w:rsid w:val="003B1D2A"/>
    <w:rsid w:val="003B41E3"/>
    <w:rsid w:val="003B7310"/>
    <w:rsid w:val="003C43D7"/>
    <w:rsid w:val="003C5A89"/>
    <w:rsid w:val="003C78F2"/>
    <w:rsid w:val="003C7F04"/>
    <w:rsid w:val="003D2E70"/>
    <w:rsid w:val="003D5611"/>
    <w:rsid w:val="003E5D87"/>
    <w:rsid w:val="003E625E"/>
    <w:rsid w:val="003E68F3"/>
    <w:rsid w:val="003F501D"/>
    <w:rsid w:val="003F545A"/>
    <w:rsid w:val="003F7D0D"/>
    <w:rsid w:val="00402658"/>
    <w:rsid w:val="004035AE"/>
    <w:rsid w:val="0041290F"/>
    <w:rsid w:val="00416CDA"/>
    <w:rsid w:val="0042125F"/>
    <w:rsid w:val="00431804"/>
    <w:rsid w:val="00432CF4"/>
    <w:rsid w:val="0043621C"/>
    <w:rsid w:val="00445256"/>
    <w:rsid w:val="00447A42"/>
    <w:rsid w:val="00452737"/>
    <w:rsid w:val="00461414"/>
    <w:rsid w:val="004664E2"/>
    <w:rsid w:val="0047794B"/>
    <w:rsid w:val="004951AF"/>
    <w:rsid w:val="00496EDC"/>
    <w:rsid w:val="004A406E"/>
    <w:rsid w:val="004A5A7F"/>
    <w:rsid w:val="004A6EEE"/>
    <w:rsid w:val="004B03BC"/>
    <w:rsid w:val="004B0518"/>
    <w:rsid w:val="004B5A0A"/>
    <w:rsid w:val="004B5BC6"/>
    <w:rsid w:val="004B6880"/>
    <w:rsid w:val="004B7EE0"/>
    <w:rsid w:val="004C4569"/>
    <w:rsid w:val="004C7ED0"/>
    <w:rsid w:val="004D2674"/>
    <w:rsid w:val="004D4B46"/>
    <w:rsid w:val="004E2DAF"/>
    <w:rsid w:val="004E7872"/>
    <w:rsid w:val="004F2A36"/>
    <w:rsid w:val="00504486"/>
    <w:rsid w:val="0050692D"/>
    <w:rsid w:val="00510F31"/>
    <w:rsid w:val="00513F56"/>
    <w:rsid w:val="00515F5F"/>
    <w:rsid w:val="00520A2D"/>
    <w:rsid w:val="00525DB1"/>
    <w:rsid w:val="00536026"/>
    <w:rsid w:val="00536879"/>
    <w:rsid w:val="00542FB0"/>
    <w:rsid w:val="005456CC"/>
    <w:rsid w:val="0055056C"/>
    <w:rsid w:val="00554A32"/>
    <w:rsid w:val="00562FF4"/>
    <w:rsid w:val="00564A2E"/>
    <w:rsid w:val="00566C35"/>
    <w:rsid w:val="005709EE"/>
    <w:rsid w:val="00571F24"/>
    <w:rsid w:val="00575C04"/>
    <w:rsid w:val="00576DD1"/>
    <w:rsid w:val="00582A0F"/>
    <w:rsid w:val="00596063"/>
    <w:rsid w:val="005A2F81"/>
    <w:rsid w:val="005A33F2"/>
    <w:rsid w:val="005B00D7"/>
    <w:rsid w:val="005D23F2"/>
    <w:rsid w:val="005D7110"/>
    <w:rsid w:val="005E3736"/>
    <w:rsid w:val="005E3E57"/>
    <w:rsid w:val="005E3F60"/>
    <w:rsid w:val="005E71C5"/>
    <w:rsid w:val="005E7B1E"/>
    <w:rsid w:val="005F41CB"/>
    <w:rsid w:val="005F60D4"/>
    <w:rsid w:val="00600544"/>
    <w:rsid w:val="00603F2D"/>
    <w:rsid w:val="00611B07"/>
    <w:rsid w:val="00616B85"/>
    <w:rsid w:val="00617106"/>
    <w:rsid w:val="00617A9D"/>
    <w:rsid w:val="00620036"/>
    <w:rsid w:val="00624C3A"/>
    <w:rsid w:val="00633FE0"/>
    <w:rsid w:val="00640C3C"/>
    <w:rsid w:val="00640EFF"/>
    <w:rsid w:val="00643BEE"/>
    <w:rsid w:val="0064717B"/>
    <w:rsid w:val="00647402"/>
    <w:rsid w:val="00650FCD"/>
    <w:rsid w:val="006549F1"/>
    <w:rsid w:val="0065652C"/>
    <w:rsid w:val="00672392"/>
    <w:rsid w:val="00675F80"/>
    <w:rsid w:val="00677B51"/>
    <w:rsid w:val="00680E65"/>
    <w:rsid w:val="00683A95"/>
    <w:rsid w:val="0068762D"/>
    <w:rsid w:val="00692E0A"/>
    <w:rsid w:val="00696BCE"/>
    <w:rsid w:val="006A576C"/>
    <w:rsid w:val="006A5CC9"/>
    <w:rsid w:val="006A7208"/>
    <w:rsid w:val="006C087B"/>
    <w:rsid w:val="006D1999"/>
    <w:rsid w:val="006D2757"/>
    <w:rsid w:val="006E126B"/>
    <w:rsid w:val="006E6666"/>
    <w:rsid w:val="006E7729"/>
    <w:rsid w:val="006F00C2"/>
    <w:rsid w:val="006F3218"/>
    <w:rsid w:val="007044A2"/>
    <w:rsid w:val="0070734F"/>
    <w:rsid w:val="00713DBE"/>
    <w:rsid w:val="007177A4"/>
    <w:rsid w:val="007202FC"/>
    <w:rsid w:val="00723565"/>
    <w:rsid w:val="00725D2D"/>
    <w:rsid w:val="00735402"/>
    <w:rsid w:val="00735798"/>
    <w:rsid w:val="00745EC6"/>
    <w:rsid w:val="0074799D"/>
    <w:rsid w:val="00754125"/>
    <w:rsid w:val="007569CF"/>
    <w:rsid w:val="007678FF"/>
    <w:rsid w:val="00770EF0"/>
    <w:rsid w:val="007739B5"/>
    <w:rsid w:val="007741EB"/>
    <w:rsid w:val="007747E2"/>
    <w:rsid w:val="007802E0"/>
    <w:rsid w:val="00782091"/>
    <w:rsid w:val="007A6324"/>
    <w:rsid w:val="007B3519"/>
    <w:rsid w:val="007B5764"/>
    <w:rsid w:val="007C771D"/>
    <w:rsid w:val="007E2BD2"/>
    <w:rsid w:val="007F37EA"/>
    <w:rsid w:val="00803AF4"/>
    <w:rsid w:val="0080515F"/>
    <w:rsid w:val="00813923"/>
    <w:rsid w:val="00821590"/>
    <w:rsid w:val="00823541"/>
    <w:rsid w:val="00823A85"/>
    <w:rsid w:val="008316A7"/>
    <w:rsid w:val="00833C9E"/>
    <w:rsid w:val="00847A67"/>
    <w:rsid w:val="00850B42"/>
    <w:rsid w:val="00852667"/>
    <w:rsid w:val="00854E8D"/>
    <w:rsid w:val="00855178"/>
    <w:rsid w:val="0085650E"/>
    <w:rsid w:val="00860822"/>
    <w:rsid w:val="00860E8E"/>
    <w:rsid w:val="00866C46"/>
    <w:rsid w:val="00877C21"/>
    <w:rsid w:val="00885674"/>
    <w:rsid w:val="00890C89"/>
    <w:rsid w:val="00893E14"/>
    <w:rsid w:val="008A4D05"/>
    <w:rsid w:val="008B0E31"/>
    <w:rsid w:val="008C16DA"/>
    <w:rsid w:val="008C2A67"/>
    <w:rsid w:val="008D0972"/>
    <w:rsid w:val="008D0E8C"/>
    <w:rsid w:val="008D1208"/>
    <w:rsid w:val="008D2457"/>
    <w:rsid w:val="008E0550"/>
    <w:rsid w:val="008E0941"/>
    <w:rsid w:val="008E3D78"/>
    <w:rsid w:val="008F291E"/>
    <w:rsid w:val="008F462C"/>
    <w:rsid w:val="008F6D48"/>
    <w:rsid w:val="00903DE9"/>
    <w:rsid w:val="009117F0"/>
    <w:rsid w:val="00914726"/>
    <w:rsid w:val="00916C1A"/>
    <w:rsid w:val="00917A9E"/>
    <w:rsid w:val="00925234"/>
    <w:rsid w:val="00925B8F"/>
    <w:rsid w:val="00926D04"/>
    <w:rsid w:val="00933E9E"/>
    <w:rsid w:val="00935ACC"/>
    <w:rsid w:val="009421C8"/>
    <w:rsid w:val="00943D41"/>
    <w:rsid w:val="009504F4"/>
    <w:rsid w:val="009550B5"/>
    <w:rsid w:val="00955F08"/>
    <w:rsid w:val="00960095"/>
    <w:rsid w:val="00970518"/>
    <w:rsid w:val="009752B9"/>
    <w:rsid w:val="00982140"/>
    <w:rsid w:val="009844DD"/>
    <w:rsid w:val="00987360"/>
    <w:rsid w:val="00987561"/>
    <w:rsid w:val="00990CB7"/>
    <w:rsid w:val="0099175B"/>
    <w:rsid w:val="00991F26"/>
    <w:rsid w:val="009948EE"/>
    <w:rsid w:val="009A4393"/>
    <w:rsid w:val="009C30AC"/>
    <w:rsid w:val="009C70E0"/>
    <w:rsid w:val="009D1FCB"/>
    <w:rsid w:val="009E041B"/>
    <w:rsid w:val="009E33BD"/>
    <w:rsid w:val="009E3EDF"/>
    <w:rsid w:val="009E48D0"/>
    <w:rsid w:val="009F238E"/>
    <w:rsid w:val="009F294E"/>
    <w:rsid w:val="009F70FD"/>
    <w:rsid w:val="00A06E25"/>
    <w:rsid w:val="00A0765C"/>
    <w:rsid w:val="00A15769"/>
    <w:rsid w:val="00A2686F"/>
    <w:rsid w:val="00A348F0"/>
    <w:rsid w:val="00A36EC6"/>
    <w:rsid w:val="00A41242"/>
    <w:rsid w:val="00A46974"/>
    <w:rsid w:val="00A51C52"/>
    <w:rsid w:val="00A568E8"/>
    <w:rsid w:val="00A60EA4"/>
    <w:rsid w:val="00A62592"/>
    <w:rsid w:val="00A724EF"/>
    <w:rsid w:val="00A733F4"/>
    <w:rsid w:val="00A76246"/>
    <w:rsid w:val="00A85E75"/>
    <w:rsid w:val="00A97319"/>
    <w:rsid w:val="00AA0A1B"/>
    <w:rsid w:val="00AA2F33"/>
    <w:rsid w:val="00AB4747"/>
    <w:rsid w:val="00AC4E86"/>
    <w:rsid w:val="00AC7D86"/>
    <w:rsid w:val="00AD0D77"/>
    <w:rsid w:val="00AE28AA"/>
    <w:rsid w:val="00AF037C"/>
    <w:rsid w:val="00AF1199"/>
    <w:rsid w:val="00B02B6A"/>
    <w:rsid w:val="00B06B4E"/>
    <w:rsid w:val="00B10B26"/>
    <w:rsid w:val="00B13CAA"/>
    <w:rsid w:val="00B22443"/>
    <w:rsid w:val="00B364A1"/>
    <w:rsid w:val="00B50C27"/>
    <w:rsid w:val="00B606BB"/>
    <w:rsid w:val="00B61B2F"/>
    <w:rsid w:val="00B63F28"/>
    <w:rsid w:val="00B65806"/>
    <w:rsid w:val="00B722F1"/>
    <w:rsid w:val="00B7707D"/>
    <w:rsid w:val="00B77125"/>
    <w:rsid w:val="00B8105C"/>
    <w:rsid w:val="00B85042"/>
    <w:rsid w:val="00B87229"/>
    <w:rsid w:val="00B91489"/>
    <w:rsid w:val="00B92A50"/>
    <w:rsid w:val="00BA45A4"/>
    <w:rsid w:val="00BA4FB2"/>
    <w:rsid w:val="00BB4377"/>
    <w:rsid w:val="00BB4406"/>
    <w:rsid w:val="00BC3F64"/>
    <w:rsid w:val="00BE01AE"/>
    <w:rsid w:val="00BE2D34"/>
    <w:rsid w:val="00BE3D10"/>
    <w:rsid w:val="00BE6B96"/>
    <w:rsid w:val="00BF2DF3"/>
    <w:rsid w:val="00BF74BD"/>
    <w:rsid w:val="00C038DF"/>
    <w:rsid w:val="00C03BD5"/>
    <w:rsid w:val="00C04C8F"/>
    <w:rsid w:val="00C11565"/>
    <w:rsid w:val="00C13192"/>
    <w:rsid w:val="00C1470C"/>
    <w:rsid w:val="00C1498B"/>
    <w:rsid w:val="00C16A40"/>
    <w:rsid w:val="00C16D6C"/>
    <w:rsid w:val="00C21052"/>
    <w:rsid w:val="00C21482"/>
    <w:rsid w:val="00C27A45"/>
    <w:rsid w:val="00C321F2"/>
    <w:rsid w:val="00C36E54"/>
    <w:rsid w:val="00C40C45"/>
    <w:rsid w:val="00C45085"/>
    <w:rsid w:val="00C45726"/>
    <w:rsid w:val="00C46C22"/>
    <w:rsid w:val="00C52B5F"/>
    <w:rsid w:val="00C535F7"/>
    <w:rsid w:val="00C54C2D"/>
    <w:rsid w:val="00C646A1"/>
    <w:rsid w:val="00C66B7A"/>
    <w:rsid w:val="00C73E00"/>
    <w:rsid w:val="00C80CC5"/>
    <w:rsid w:val="00C83FE0"/>
    <w:rsid w:val="00C93164"/>
    <w:rsid w:val="00C93B21"/>
    <w:rsid w:val="00CA5611"/>
    <w:rsid w:val="00CB234E"/>
    <w:rsid w:val="00CB5BBC"/>
    <w:rsid w:val="00CC14F3"/>
    <w:rsid w:val="00CC7B35"/>
    <w:rsid w:val="00CD2335"/>
    <w:rsid w:val="00CD34B6"/>
    <w:rsid w:val="00CE0D20"/>
    <w:rsid w:val="00CE141D"/>
    <w:rsid w:val="00CF14B4"/>
    <w:rsid w:val="00CF23D7"/>
    <w:rsid w:val="00CF4D5C"/>
    <w:rsid w:val="00D122A4"/>
    <w:rsid w:val="00D1276C"/>
    <w:rsid w:val="00D242BD"/>
    <w:rsid w:val="00D42C09"/>
    <w:rsid w:val="00D43D71"/>
    <w:rsid w:val="00D47BE3"/>
    <w:rsid w:val="00D50DBB"/>
    <w:rsid w:val="00D515B9"/>
    <w:rsid w:val="00D527BC"/>
    <w:rsid w:val="00D53588"/>
    <w:rsid w:val="00D55CC4"/>
    <w:rsid w:val="00D63396"/>
    <w:rsid w:val="00D64B69"/>
    <w:rsid w:val="00D85337"/>
    <w:rsid w:val="00D85A7B"/>
    <w:rsid w:val="00D90133"/>
    <w:rsid w:val="00D965A9"/>
    <w:rsid w:val="00DB50FB"/>
    <w:rsid w:val="00DC1B30"/>
    <w:rsid w:val="00DC74A8"/>
    <w:rsid w:val="00DD0667"/>
    <w:rsid w:val="00DD4565"/>
    <w:rsid w:val="00DE582F"/>
    <w:rsid w:val="00DE5C63"/>
    <w:rsid w:val="00DF03A1"/>
    <w:rsid w:val="00DF32B9"/>
    <w:rsid w:val="00DF55BE"/>
    <w:rsid w:val="00E0167A"/>
    <w:rsid w:val="00E02402"/>
    <w:rsid w:val="00E04125"/>
    <w:rsid w:val="00E05431"/>
    <w:rsid w:val="00E071FB"/>
    <w:rsid w:val="00E15EAD"/>
    <w:rsid w:val="00E17D91"/>
    <w:rsid w:val="00E22657"/>
    <w:rsid w:val="00E25074"/>
    <w:rsid w:val="00E25598"/>
    <w:rsid w:val="00E26898"/>
    <w:rsid w:val="00E31420"/>
    <w:rsid w:val="00E34305"/>
    <w:rsid w:val="00E356D3"/>
    <w:rsid w:val="00E437A1"/>
    <w:rsid w:val="00E7059D"/>
    <w:rsid w:val="00E7537A"/>
    <w:rsid w:val="00E825DB"/>
    <w:rsid w:val="00EA03E3"/>
    <w:rsid w:val="00EA2684"/>
    <w:rsid w:val="00EA7363"/>
    <w:rsid w:val="00EA7BCF"/>
    <w:rsid w:val="00EB4A1F"/>
    <w:rsid w:val="00EB6749"/>
    <w:rsid w:val="00EC5359"/>
    <w:rsid w:val="00EC7360"/>
    <w:rsid w:val="00ED1AA9"/>
    <w:rsid w:val="00EE3C25"/>
    <w:rsid w:val="00EE42DB"/>
    <w:rsid w:val="00EE5D4D"/>
    <w:rsid w:val="00EE5D76"/>
    <w:rsid w:val="00F044B8"/>
    <w:rsid w:val="00F05406"/>
    <w:rsid w:val="00F17EB4"/>
    <w:rsid w:val="00F206ED"/>
    <w:rsid w:val="00F24062"/>
    <w:rsid w:val="00F25027"/>
    <w:rsid w:val="00F2568B"/>
    <w:rsid w:val="00F26BA5"/>
    <w:rsid w:val="00F45714"/>
    <w:rsid w:val="00F477FD"/>
    <w:rsid w:val="00F50065"/>
    <w:rsid w:val="00F604B6"/>
    <w:rsid w:val="00F61D8A"/>
    <w:rsid w:val="00F635A6"/>
    <w:rsid w:val="00F6677D"/>
    <w:rsid w:val="00F71454"/>
    <w:rsid w:val="00F71A3A"/>
    <w:rsid w:val="00F71F4B"/>
    <w:rsid w:val="00F72B78"/>
    <w:rsid w:val="00F72F9E"/>
    <w:rsid w:val="00F7418F"/>
    <w:rsid w:val="00F77CE7"/>
    <w:rsid w:val="00F8115E"/>
    <w:rsid w:val="00F8673E"/>
    <w:rsid w:val="00F86C85"/>
    <w:rsid w:val="00F9261B"/>
    <w:rsid w:val="00F93250"/>
    <w:rsid w:val="00F96081"/>
    <w:rsid w:val="00FA3857"/>
    <w:rsid w:val="00FA3FE3"/>
    <w:rsid w:val="00FA5A3B"/>
    <w:rsid w:val="00FA6DB2"/>
    <w:rsid w:val="00FB3E8E"/>
    <w:rsid w:val="00FB61B8"/>
    <w:rsid w:val="00FB639F"/>
    <w:rsid w:val="00FC5737"/>
    <w:rsid w:val="00FC73CD"/>
    <w:rsid w:val="00FC7812"/>
    <w:rsid w:val="00FD29C6"/>
    <w:rsid w:val="00FD5FE3"/>
    <w:rsid w:val="00FD6CAB"/>
    <w:rsid w:val="00FD6F3E"/>
    <w:rsid w:val="00FE0FC1"/>
    <w:rsid w:val="00FE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9530"/>
  <w15:chartTrackingRefBased/>
  <w15:docId w15:val="{2DA8DDFB-F9D2-0745-9F31-326C7991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F80"/>
  </w:style>
  <w:style w:type="paragraph" w:styleId="Heading1">
    <w:name w:val="heading 1"/>
    <w:basedOn w:val="Normal"/>
    <w:next w:val="Normal"/>
    <w:link w:val="Heading1Char"/>
    <w:uiPriority w:val="9"/>
    <w:qFormat/>
    <w:rsid w:val="00B722F1"/>
    <w:pPr>
      <w:keepNext/>
      <w:keepLines/>
      <w:spacing w:before="360" w:after="80"/>
      <w:outlineLvl w:val="0"/>
    </w:pPr>
    <w:rPr>
      <w:rFonts w:ascii="Arial" w:eastAsiaTheme="majorEastAsia" w:hAnsi="Arial" w:cstheme="majorBidi"/>
      <w:color w:val="000000" w:themeColor="text1"/>
      <w:szCs w:val="40"/>
    </w:rPr>
  </w:style>
  <w:style w:type="paragraph" w:styleId="Heading2">
    <w:name w:val="heading 2"/>
    <w:basedOn w:val="Normal"/>
    <w:next w:val="Normal"/>
    <w:link w:val="Heading2Char"/>
    <w:uiPriority w:val="9"/>
    <w:semiHidden/>
    <w:unhideWhenUsed/>
    <w:qFormat/>
    <w:rsid w:val="00AD0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0D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0D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0D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0D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D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D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D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2F1"/>
    <w:rPr>
      <w:rFonts w:ascii="Arial" w:eastAsiaTheme="majorEastAsia" w:hAnsi="Arial" w:cstheme="majorBidi"/>
      <w:color w:val="000000" w:themeColor="text1"/>
      <w:szCs w:val="40"/>
    </w:rPr>
  </w:style>
  <w:style w:type="character" w:customStyle="1" w:styleId="Heading2Char">
    <w:name w:val="Heading 2 Char"/>
    <w:basedOn w:val="DefaultParagraphFont"/>
    <w:link w:val="Heading2"/>
    <w:uiPriority w:val="9"/>
    <w:semiHidden/>
    <w:rsid w:val="00AD0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D77"/>
    <w:rPr>
      <w:rFonts w:eastAsiaTheme="majorEastAsia" w:cstheme="majorBidi"/>
      <w:color w:val="272727" w:themeColor="text1" w:themeTint="D8"/>
    </w:rPr>
  </w:style>
  <w:style w:type="paragraph" w:styleId="Title">
    <w:name w:val="Title"/>
    <w:basedOn w:val="Normal"/>
    <w:next w:val="Normal"/>
    <w:link w:val="TitleChar"/>
    <w:uiPriority w:val="10"/>
    <w:qFormat/>
    <w:rsid w:val="00AD0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D77"/>
    <w:pPr>
      <w:spacing w:before="160"/>
      <w:jc w:val="center"/>
    </w:pPr>
    <w:rPr>
      <w:i/>
      <w:iCs/>
      <w:color w:val="404040" w:themeColor="text1" w:themeTint="BF"/>
    </w:rPr>
  </w:style>
  <w:style w:type="character" w:customStyle="1" w:styleId="QuoteChar">
    <w:name w:val="Quote Char"/>
    <w:basedOn w:val="DefaultParagraphFont"/>
    <w:link w:val="Quote"/>
    <w:uiPriority w:val="29"/>
    <w:rsid w:val="00AD0D77"/>
    <w:rPr>
      <w:i/>
      <w:iCs/>
      <w:color w:val="404040" w:themeColor="text1" w:themeTint="BF"/>
    </w:rPr>
  </w:style>
  <w:style w:type="paragraph" w:styleId="ListParagraph">
    <w:name w:val="List Paragraph"/>
    <w:basedOn w:val="Normal"/>
    <w:link w:val="ListParagraphChar"/>
    <w:uiPriority w:val="34"/>
    <w:qFormat/>
    <w:rsid w:val="00AD0D77"/>
    <w:pPr>
      <w:ind w:left="720"/>
      <w:contextualSpacing/>
    </w:pPr>
  </w:style>
  <w:style w:type="character" w:styleId="IntenseEmphasis">
    <w:name w:val="Intense Emphasis"/>
    <w:basedOn w:val="DefaultParagraphFont"/>
    <w:uiPriority w:val="21"/>
    <w:qFormat/>
    <w:rsid w:val="00AD0D77"/>
    <w:rPr>
      <w:i/>
      <w:iCs/>
      <w:color w:val="0F4761" w:themeColor="accent1" w:themeShade="BF"/>
    </w:rPr>
  </w:style>
  <w:style w:type="paragraph" w:styleId="IntenseQuote">
    <w:name w:val="Intense Quote"/>
    <w:basedOn w:val="Normal"/>
    <w:next w:val="Normal"/>
    <w:link w:val="IntenseQuoteChar"/>
    <w:uiPriority w:val="30"/>
    <w:qFormat/>
    <w:rsid w:val="00AD0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0D77"/>
    <w:rPr>
      <w:i/>
      <w:iCs/>
      <w:color w:val="0F4761" w:themeColor="accent1" w:themeShade="BF"/>
    </w:rPr>
  </w:style>
  <w:style w:type="character" w:styleId="IntenseReference">
    <w:name w:val="Intense Reference"/>
    <w:basedOn w:val="DefaultParagraphFont"/>
    <w:uiPriority w:val="32"/>
    <w:qFormat/>
    <w:rsid w:val="00AD0D77"/>
    <w:rPr>
      <w:b/>
      <w:bCs/>
      <w:smallCaps/>
      <w:color w:val="0F4761" w:themeColor="accent1" w:themeShade="BF"/>
      <w:spacing w:val="5"/>
    </w:rPr>
  </w:style>
  <w:style w:type="paragraph" w:styleId="NormalWeb">
    <w:name w:val="Normal (Web)"/>
    <w:basedOn w:val="Normal"/>
    <w:uiPriority w:val="99"/>
    <w:semiHidden/>
    <w:unhideWhenUsed/>
    <w:rsid w:val="00AD0D77"/>
    <w:rPr>
      <w:rFonts w:ascii="Times New Roman" w:hAnsi="Times New Roman" w:cs="Times New Roman"/>
    </w:rPr>
  </w:style>
  <w:style w:type="character" w:styleId="Hyperlink">
    <w:name w:val="Hyperlink"/>
    <w:basedOn w:val="DefaultParagraphFont"/>
    <w:uiPriority w:val="99"/>
    <w:unhideWhenUsed/>
    <w:rsid w:val="00C16A40"/>
    <w:rPr>
      <w:color w:val="467886" w:themeColor="hyperlink"/>
      <w:u w:val="single"/>
    </w:rPr>
  </w:style>
  <w:style w:type="paragraph" w:customStyle="1" w:styleId="EndNoteBibliographyTitle">
    <w:name w:val="EndNote Bibliography Title"/>
    <w:basedOn w:val="Normal"/>
    <w:link w:val="EndNoteBibliographyTitleChar"/>
    <w:rsid w:val="008C16DA"/>
    <w:pPr>
      <w:spacing w:after="0"/>
      <w:jc w:val="center"/>
    </w:pPr>
    <w:rPr>
      <w:rFonts w:ascii="Arial" w:hAnsi="Arial" w:cs="Arial"/>
      <w:sz w:val="22"/>
    </w:rPr>
  </w:style>
  <w:style w:type="character" w:customStyle="1" w:styleId="EndNoteBibliographyTitleChar">
    <w:name w:val="EndNote Bibliography Title Char"/>
    <w:basedOn w:val="DefaultParagraphFont"/>
    <w:link w:val="EndNoteBibliographyTitle"/>
    <w:rsid w:val="008C16DA"/>
    <w:rPr>
      <w:rFonts w:ascii="Arial" w:hAnsi="Arial" w:cs="Arial"/>
      <w:sz w:val="22"/>
    </w:rPr>
  </w:style>
  <w:style w:type="paragraph" w:customStyle="1" w:styleId="EndNoteBibliography">
    <w:name w:val="EndNote Bibliography"/>
    <w:basedOn w:val="Normal"/>
    <w:link w:val="EndNoteBibliographyChar"/>
    <w:rsid w:val="008C16DA"/>
    <w:pPr>
      <w:spacing w:line="240" w:lineRule="auto"/>
    </w:pPr>
    <w:rPr>
      <w:rFonts w:ascii="Arial" w:hAnsi="Arial" w:cs="Arial"/>
      <w:sz w:val="22"/>
    </w:rPr>
  </w:style>
  <w:style w:type="character" w:customStyle="1" w:styleId="EndNoteBibliographyChar">
    <w:name w:val="EndNote Bibliography Char"/>
    <w:basedOn w:val="DefaultParagraphFont"/>
    <w:link w:val="EndNoteBibliography"/>
    <w:rsid w:val="008C16DA"/>
    <w:rPr>
      <w:rFonts w:ascii="Arial" w:hAnsi="Arial" w:cs="Arial"/>
      <w:sz w:val="22"/>
    </w:rPr>
  </w:style>
  <w:style w:type="character" w:styleId="UnresolvedMention">
    <w:name w:val="Unresolved Mention"/>
    <w:basedOn w:val="DefaultParagraphFont"/>
    <w:uiPriority w:val="99"/>
    <w:semiHidden/>
    <w:unhideWhenUsed/>
    <w:rsid w:val="004A6EEE"/>
    <w:rPr>
      <w:color w:val="605E5C"/>
      <w:shd w:val="clear" w:color="auto" w:fill="E1DFDD"/>
    </w:rPr>
  </w:style>
  <w:style w:type="table" w:styleId="TableGrid">
    <w:name w:val="Table Grid"/>
    <w:basedOn w:val="TableNormal"/>
    <w:uiPriority w:val="39"/>
    <w:rsid w:val="004E2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6D6C"/>
    <w:pPr>
      <w:spacing w:after="0" w:line="240" w:lineRule="auto"/>
    </w:pPr>
  </w:style>
  <w:style w:type="character" w:styleId="CommentReference">
    <w:name w:val="annotation reference"/>
    <w:basedOn w:val="DefaultParagraphFont"/>
    <w:uiPriority w:val="99"/>
    <w:semiHidden/>
    <w:unhideWhenUsed/>
    <w:rsid w:val="00C16D6C"/>
    <w:rPr>
      <w:sz w:val="16"/>
      <w:szCs w:val="16"/>
    </w:rPr>
  </w:style>
  <w:style w:type="paragraph" w:styleId="CommentText">
    <w:name w:val="annotation text"/>
    <w:basedOn w:val="Normal"/>
    <w:link w:val="CommentTextChar"/>
    <w:uiPriority w:val="99"/>
    <w:unhideWhenUsed/>
    <w:rsid w:val="00C16D6C"/>
    <w:pPr>
      <w:spacing w:line="240" w:lineRule="auto"/>
    </w:pPr>
    <w:rPr>
      <w:sz w:val="20"/>
      <w:szCs w:val="20"/>
    </w:rPr>
  </w:style>
  <w:style w:type="character" w:customStyle="1" w:styleId="CommentTextChar">
    <w:name w:val="Comment Text Char"/>
    <w:basedOn w:val="DefaultParagraphFont"/>
    <w:link w:val="CommentText"/>
    <w:uiPriority w:val="99"/>
    <w:rsid w:val="00C16D6C"/>
    <w:rPr>
      <w:sz w:val="20"/>
      <w:szCs w:val="20"/>
    </w:rPr>
  </w:style>
  <w:style w:type="paragraph" w:styleId="CommentSubject">
    <w:name w:val="annotation subject"/>
    <w:basedOn w:val="CommentText"/>
    <w:next w:val="CommentText"/>
    <w:link w:val="CommentSubjectChar"/>
    <w:uiPriority w:val="99"/>
    <w:semiHidden/>
    <w:unhideWhenUsed/>
    <w:rsid w:val="00C16D6C"/>
    <w:rPr>
      <w:b/>
      <w:bCs/>
    </w:rPr>
  </w:style>
  <w:style w:type="character" w:customStyle="1" w:styleId="CommentSubjectChar">
    <w:name w:val="Comment Subject Char"/>
    <w:basedOn w:val="CommentTextChar"/>
    <w:link w:val="CommentSubject"/>
    <w:uiPriority w:val="99"/>
    <w:semiHidden/>
    <w:rsid w:val="00C16D6C"/>
    <w:rPr>
      <w:b/>
      <w:bCs/>
      <w:sz w:val="20"/>
      <w:szCs w:val="20"/>
    </w:rPr>
  </w:style>
  <w:style w:type="paragraph" w:customStyle="1" w:styleId="p1">
    <w:name w:val="p1"/>
    <w:basedOn w:val="Normal"/>
    <w:rsid w:val="00675F80"/>
    <w:pPr>
      <w:spacing w:after="0" w:line="240" w:lineRule="auto"/>
    </w:pPr>
    <w:rPr>
      <w:rFonts w:ascii="Helvetica" w:eastAsia="Times New Roman" w:hAnsi="Helvetica" w:cs="Times New Roman"/>
      <w:color w:val="141413"/>
      <w:kern w:val="0"/>
      <w:sz w:val="11"/>
      <w:szCs w:val="11"/>
      <w14:ligatures w14:val="none"/>
    </w:rPr>
  </w:style>
  <w:style w:type="character" w:customStyle="1" w:styleId="ListParagraphChar">
    <w:name w:val="List Paragraph Char"/>
    <w:basedOn w:val="DefaultParagraphFont"/>
    <w:link w:val="ListParagraph"/>
    <w:uiPriority w:val="34"/>
    <w:locked/>
    <w:rsid w:val="00D63396"/>
  </w:style>
  <w:style w:type="paragraph" w:styleId="TOCHeading">
    <w:name w:val="TOC Heading"/>
    <w:basedOn w:val="Heading1"/>
    <w:next w:val="Normal"/>
    <w:uiPriority w:val="39"/>
    <w:unhideWhenUsed/>
    <w:qFormat/>
    <w:rsid w:val="001C5663"/>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1C5663"/>
    <w:pPr>
      <w:spacing w:before="120" w:after="0"/>
    </w:pPr>
    <w:rPr>
      <w:b/>
      <w:bCs/>
      <w:i/>
      <w:iCs/>
    </w:rPr>
  </w:style>
  <w:style w:type="paragraph" w:styleId="TOC2">
    <w:name w:val="toc 2"/>
    <w:basedOn w:val="Normal"/>
    <w:next w:val="Normal"/>
    <w:autoRedefine/>
    <w:uiPriority w:val="39"/>
    <w:semiHidden/>
    <w:unhideWhenUsed/>
    <w:rsid w:val="001C5663"/>
    <w:pPr>
      <w:spacing w:before="120" w:after="0"/>
      <w:ind w:left="240"/>
    </w:pPr>
    <w:rPr>
      <w:b/>
      <w:bCs/>
      <w:sz w:val="22"/>
      <w:szCs w:val="22"/>
    </w:rPr>
  </w:style>
  <w:style w:type="paragraph" w:styleId="TOC3">
    <w:name w:val="toc 3"/>
    <w:basedOn w:val="Normal"/>
    <w:next w:val="Normal"/>
    <w:autoRedefine/>
    <w:uiPriority w:val="39"/>
    <w:semiHidden/>
    <w:unhideWhenUsed/>
    <w:rsid w:val="001C5663"/>
    <w:pPr>
      <w:spacing w:after="0"/>
      <w:ind w:left="480"/>
    </w:pPr>
    <w:rPr>
      <w:sz w:val="20"/>
      <w:szCs w:val="20"/>
    </w:rPr>
  </w:style>
  <w:style w:type="paragraph" w:styleId="TOC4">
    <w:name w:val="toc 4"/>
    <w:basedOn w:val="Normal"/>
    <w:next w:val="Normal"/>
    <w:autoRedefine/>
    <w:uiPriority w:val="39"/>
    <w:semiHidden/>
    <w:unhideWhenUsed/>
    <w:rsid w:val="001C5663"/>
    <w:pPr>
      <w:spacing w:after="0"/>
      <w:ind w:left="720"/>
    </w:pPr>
    <w:rPr>
      <w:sz w:val="20"/>
      <w:szCs w:val="20"/>
    </w:rPr>
  </w:style>
  <w:style w:type="paragraph" w:styleId="TOC5">
    <w:name w:val="toc 5"/>
    <w:basedOn w:val="Normal"/>
    <w:next w:val="Normal"/>
    <w:autoRedefine/>
    <w:uiPriority w:val="39"/>
    <w:semiHidden/>
    <w:unhideWhenUsed/>
    <w:rsid w:val="001C5663"/>
    <w:pPr>
      <w:spacing w:after="0"/>
      <w:ind w:left="960"/>
    </w:pPr>
    <w:rPr>
      <w:sz w:val="20"/>
      <w:szCs w:val="20"/>
    </w:rPr>
  </w:style>
  <w:style w:type="paragraph" w:styleId="TOC6">
    <w:name w:val="toc 6"/>
    <w:basedOn w:val="Normal"/>
    <w:next w:val="Normal"/>
    <w:autoRedefine/>
    <w:uiPriority w:val="39"/>
    <w:semiHidden/>
    <w:unhideWhenUsed/>
    <w:rsid w:val="001C5663"/>
    <w:pPr>
      <w:spacing w:after="0"/>
      <w:ind w:left="1200"/>
    </w:pPr>
    <w:rPr>
      <w:sz w:val="20"/>
      <w:szCs w:val="20"/>
    </w:rPr>
  </w:style>
  <w:style w:type="paragraph" w:styleId="TOC7">
    <w:name w:val="toc 7"/>
    <w:basedOn w:val="Normal"/>
    <w:next w:val="Normal"/>
    <w:autoRedefine/>
    <w:uiPriority w:val="39"/>
    <w:semiHidden/>
    <w:unhideWhenUsed/>
    <w:rsid w:val="001C5663"/>
    <w:pPr>
      <w:spacing w:after="0"/>
      <w:ind w:left="1440"/>
    </w:pPr>
    <w:rPr>
      <w:sz w:val="20"/>
      <w:szCs w:val="20"/>
    </w:rPr>
  </w:style>
  <w:style w:type="paragraph" w:styleId="TOC8">
    <w:name w:val="toc 8"/>
    <w:basedOn w:val="Normal"/>
    <w:next w:val="Normal"/>
    <w:autoRedefine/>
    <w:uiPriority w:val="39"/>
    <w:semiHidden/>
    <w:unhideWhenUsed/>
    <w:rsid w:val="001C5663"/>
    <w:pPr>
      <w:spacing w:after="0"/>
      <w:ind w:left="1680"/>
    </w:pPr>
    <w:rPr>
      <w:sz w:val="20"/>
      <w:szCs w:val="20"/>
    </w:rPr>
  </w:style>
  <w:style w:type="paragraph" w:styleId="TOC9">
    <w:name w:val="toc 9"/>
    <w:basedOn w:val="Normal"/>
    <w:next w:val="Normal"/>
    <w:autoRedefine/>
    <w:uiPriority w:val="39"/>
    <w:semiHidden/>
    <w:unhideWhenUsed/>
    <w:rsid w:val="001C5663"/>
    <w:pPr>
      <w:spacing w:after="0"/>
      <w:ind w:left="1920"/>
    </w:pPr>
    <w:rPr>
      <w:sz w:val="20"/>
      <w:szCs w:val="20"/>
    </w:rPr>
  </w:style>
  <w:style w:type="paragraph" w:styleId="Footer">
    <w:name w:val="footer"/>
    <w:basedOn w:val="Normal"/>
    <w:link w:val="FooterChar"/>
    <w:uiPriority w:val="99"/>
    <w:unhideWhenUsed/>
    <w:rsid w:val="00D53588"/>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D53588"/>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31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797257">
      <w:bodyDiv w:val="1"/>
      <w:marLeft w:val="0"/>
      <w:marRight w:val="0"/>
      <w:marTop w:val="0"/>
      <w:marBottom w:val="0"/>
      <w:divBdr>
        <w:top w:val="none" w:sz="0" w:space="0" w:color="auto"/>
        <w:left w:val="none" w:sz="0" w:space="0" w:color="auto"/>
        <w:bottom w:val="none" w:sz="0" w:space="0" w:color="auto"/>
        <w:right w:val="none" w:sz="0" w:space="0" w:color="auto"/>
      </w:divBdr>
    </w:div>
    <w:div w:id="1015956852">
      <w:bodyDiv w:val="1"/>
      <w:marLeft w:val="0"/>
      <w:marRight w:val="0"/>
      <w:marTop w:val="0"/>
      <w:marBottom w:val="0"/>
      <w:divBdr>
        <w:top w:val="none" w:sz="0" w:space="0" w:color="auto"/>
        <w:left w:val="none" w:sz="0" w:space="0" w:color="auto"/>
        <w:bottom w:val="none" w:sz="0" w:space="0" w:color="auto"/>
        <w:right w:val="none" w:sz="0" w:space="0" w:color="auto"/>
      </w:divBdr>
    </w:div>
    <w:div w:id="1106773717">
      <w:bodyDiv w:val="1"/>
      <w:marLeft w:val="0"/>
      <w:marRight w:val="0"/>
      <w:marTop w:val="0"/>
      <w:marBottom w:val="0"/>
      <w:divBdr>
        <w:top w:val="none" w:sz="0" w:space="0" w:color="auto"/>
        <w:left w:val="none" w:sz="0" w:space="0" w:color="auto"/>
        <w:bottom w:val="none" w:sz="0" w:space="0" w:color="auto"/>
        <w:right w:val="none" w:sz="0" w:space="0" w:color="auto"/>
      </w:divBdr>
    </w:div>
    <w:div w:id="125974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bsm.com/providers/value-partnerships/hospital-pay-for-performance.html" TargetMode="External"/><Relationship Id="rId13" Type="http://schemas.openxmlformats.org/officeDocument/2006/relationships/hyperlink" Target="https://guide.prod.iam.aha.org/guide/searchResul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valuepartnerships.com/" TargetMode="External"/><Relationship Id="rId12" Type="http://schemas.openxmlformats.org/officeDocument/2006/relationships/hyperlink" Target="https://nam02.safelinks.protection.outlook.com/?url=https%3A%2F%2Fwww.ers.usda.gov%2Fdata-products%2Frural-urban-continuum-codes.aspx&amp;data=05%7C02%7Chprescot%40med.umich.edu%7Cb2c6c331ff91458fdd7608ddfbaafdc8%7C1f41d613d3a14ead918d2a25b10de330%7C0%7C0%7C638943433997501064%7CUnknown%7CTWFpbGZsb3d8eyJFbXB0eU1hcGkiOnRydWUsIlYiOiIwLjAuMDAwMCIsIlAiOiJXaW4zMiIsIkFOIjoiTWFpbCIsIldUIjoyfQ%3D%3D%7C0%7C%7C%7C&amp;sdata=asjMIjyFq6kYoIx4WQl%2FaEOwKYs%2F1N8vBu1wJDNZzRw%3D&amp;reserve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uide.prod.iam.aha.org/guide/searchResult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nam02.safelinks.protection.outlook.com/?url=https%3A%2F%2Fwww.michigan.gov%2Fmdhhs%2F-%2Fmedia%2FProject%2FWebsites%2Fmdhhs%2FDoing-Business-with-MDHHS%2FHealth-Care-Providers%2FCertificate-of-Need%2FCON-Eval%2FBed-Inventory%2F2024%2FMarch-2024%2FHOSPBEDINV-for-March-1-2024.pdf%3Frev%3D5e6aef9e7a6b4430a603a4f77409c631%26hash%3DDD927472D0783AE4C3B9C56966A98860&amp;data=05%7C02%7Chprescot%40med.umich.edu%7Cb2c6c331ff91458fdd7608ddfbaafdc8%7C1f41d613d3a14ead918d2a25b10de330%7C0%7C0%7C638943433997487156%7CUnknown%7CTWFpbGZsb3d8eyJFbXB0eU1hcGkiOnRydWUsIlYiOiIwLjAuMDAwMCIsIlAiOiJXaW4zMiIsIkFOIjoiTWFpbCIsIldUIjoyfQ%3D%3D%7C0%7C%7C%7C&amp;sdata=x7ji51TWbdNr5KSvdFouhTSVJI9LqQy0J3k%2BtY1Mqlg%3D&amp;reserved=0" TargetMode="External"/><Relationship Id="rId5" Type="http://schemas.openxmlformats.org/officeDocument/2006/relationships/webSettings" Target="webSettings.xml"/><Relationship Id="rId15" Type="http://schemas.openxmlformats.org/officeDocument/2006/relationships/hyperlink" Target="https://nam02.safelinks.protection.outlook.com/?url=https%3A%2F%2Fwww.ers.usda.gov%2Fdata-products%2Frural-urban-continuum-codes.aspx&amp;data=05%7C02%7Chprescot%40med.umich.edu%7Cb2c6c331ff91458fdd7608ddfbaafdc8%7C1f41d613d3a14ead918d2a25b10de330%7C0%7C0%7C638943433997501064%7CUnknown%7CTWFpbGZsb3d8eyJFbXB0eU1hcGkiOnRydWUsIlYiOiIwLjAuMDAwMCIsIlAiOiJXaW4zMiIsIkFOIjoiTWFpbCIsIldUIjoyfQ%3D%3D%7C0%7C%7C%7C&amp;sdata=asjMIjyFq6kYoIx4WQl%2FaEOwKYs%2F1N8vBu1wJDNZzRw%3D&amp;reserved=0" TargetMode="External"/><Relationship Id="rId10" Type="http://schemas.openxmlformats.org/officeDocument/2006/relationships/hyperlink" Target="https://www.mi-hms.org/hospitals" TargetMode="External"/><Relationship Id="rId4" Type="http://schemas.openxmlformats.org/officeDocument/2006/relationships/settings" Target="settings.xml"/><Relationship Id="rId9" Type="http://schemas.openxmlformats.org/officeDocument/2006/relationships/hyperlink" Target="https://mi-hms.org/coordinating-center" TargetMode="External"/><Relationship Id="rId14" Type="http://schemas.openxmlformats.org/officeDocument/2006/relationships/hyperlink" Target="https://nam02.safelinks.protection.outlook.com/?url=https%3A%2F%2Fwww.michigan.gov%2Fmdhhs%2F-%2Fmedia%2FProject%2FWebsites%2Fmdhhs%2FDoing-Business-with-MDHHS%2FHealth-Care-Providers%2FCertificate-of-Need%2FCON-Eval%2FBed-Inventory%2F2024%2FMarch-2024%2FHOSPBEDINV-for-March-1-2024.pdf%3Frev%3D5e6aef9e7a6b4430a603a4f77409c631%26hash%3DDD927472D0783AE4C3B9C56966A98860&amp;data=05%7C02%7Chprescot%40med.umich.edu%7Cb2c6c331ff91458fdd7608ddfbaafdc8%7C1f41d613d3a14ead918d2a25b10de330%7C0%7C0%7C638943433997487156%7CUnknown%7CTWFpbGZsb3d8eyJFbXB0eU1hcGkiOnRydWUsIlYiOiIwLjAuMDAwMCIsIlAiOiJXaW4zMiIsIkFOIjoiTWFpbCIsIldUIjoyfQ%3D%3D%7C0%7C%7C%7C&amp;sdata=x7ji51TWbdNr5KSvdFouhTSVJI9LqQy0J3k%2BtY1Mql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A7E90-84FB-0746-9A00-D3F9EA53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11</Pages>
  <Words>3831</Words>
  <Characters>21837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Prescott, Hallie</dc:creator>
  <cp:keywords/>
  <dc:description/>
  <cp:lastModifiedBy>Prescott, Hallie</cp:lastModifiedBy>
  <cp:revision>221</cp:revision>
  <dcterms:created xsi:type="dcterms:W3CDTF">2025-08-08T01:21:00Z</dcterms:created>
  <dcterms:modified xsi:type="dcterms:W3CDTF">2025-09-25T01:55:00Z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2025-08-07T17:52:52Z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cfe310b2-937f-4a02-aefa-33c05e2e98bf</vt:lpwstr>
  </property>
  <property fmtid="{D5CDD505-2E9C-101B-9397-08002B2CF9AE}" pid="8" name="MSIP_Label_7b94a7b8-f06c-4dfe-bdcc-9b548fd58c31_ContentBits">
    <vt:lpwstr>0</vt:lpwstr>
  </property>
  <property fmtid="{D5CDD505-2E9C-101B-9397-08002B2CF9AE}" pid="9" name="MSIP_Label_7b94a7b8-f06c-4dfe-bdcc-9b548fd58c31_Tag">
    <vt:lpwstr>50, 0, 1, 1</vt:lpwstr>
  </property>
</Properties>
</file>