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A2B54" w14:textId="40FC423C" w:rsidR="00504B61" w:rsidRDefault="009E25F8" w:rsidP="00027C33">
      <w:pPr>
        <w:spacing w:after="0" w:line="240" w:lineRule="auto"/>
        <w:rPr>
          <w:rFonts w:cstheme="minorHAnsi"/>
          <w:i/>
          <w:iCs/>
          <w:sz w:val="20"/>
          <w:szCs w:val="20"/>
        </w:rPr>
      </w:pPr>
      <w:r w:rsidRPr="009E25F8">
        <w:rPr>
          <w:rFonts w:cstheme="minorHAnsi"/>
          <w:b/>
          <w:bCs/>
          <w:i/>
          <w:iCs/>
          <w:sz w:val="20"/>
          <w:szCs w:val="20"/>
        </w:rPr>
        <w:t xml:space="preserve">NQF Question: </w:t>
      </w:r>
      <w:r w:rsidR="00027C33" w:rsidRPr="00027C33">
        <w:rPr>
          <w:rFonts w:cstheme="minorHAnsi"/>
          <w:i/>
          <w:iCs/>
          <w:sz w:val="20"/>
          <w:szCs w:val="20"/>
        </w:rPr>
        <w:t>Provide the measure title.</w:t>
      </w:r>
    </w:p>
    <w:p w14:paraId="2885C0C7" w14:textId="2E4168FD" w:rsidR="00027C33" w:rsidRDefault="00027C33" w:rsidP="00027C33">
      <w:pPr>
        <w:spacing w:after="0" w:line="240" w:lineRule="auto"/>
        <w:rPr>
          <w:rFonts w:cstheme="minorHAnsi"/>
          <w:sz w:val="20"/>
          <w:szCs w:val="20"/>
        </w:rPr>
      </w:pPr>
    </w:p>
    <w:p w14:paraId="1E656B75" w14:textId="6F2CBA9A" w:rsidR="00027C33" w:rsidRDefault="002B233C" w:rsidP="00027C33">
      <w:pPr>
        <w:spacing w:after="0" w:line="240" w:lineRule="auto"/>
        <w:rPr>
          <w:rFonts w:cstheme="minorHAnsi"/>
          <w:sz w:val="20"/>
          <w:szCs w:val="20"/>
        </w:rPr>
      </w:pPr>
      <w:r>
        <w:rPr>
          <w:rFonts w:cstheme="minorHAnsi"/>
          <w:sz w:val="20"/>
          <w:szCs w:val="20"/>
        </w:rPr>
        <w:t xml:space="preserve">Inappropriate </w:t>
      </w:r>
      <w:r w:rsidR="00027C33">
        <w:rPr>
          <w:rFonts w:cstheme="minorHAnsi"/>
          <w:sz w:val="20"/>
          <w:szCs w:val="20"/>
        </w:rPr>
        <w:t xml:space="preserve">diagnosis of </w:t>
      </w:r>
      <w:r w:rsidR="003A5CB8">
        <w:rPr>
          <w:rFonts w:cstheme="minorHAnsi"/>
          <w:sz w:val="20"/>
          <w:szCs w:val="20"/>
        </w:rPr>
        <w:t>urinary tract infection</w:t>
      </w:r>
      <w:r w:rsidR="00BE4B3D">
        <w:rPr>
          <w:rFonts w:cstheme="minorHAnsi"/>
          <w:sz w:val="20"/>
          <w:szCs w:val="20"/>
        </w:rPr>
        <w:t xml:space="preserve"> (UTI)</w:t>
      </w:r>
      <w:r w:rsidR="00027C33">
        <w:rPr>
          <w:rFonts w:cstheme="minorHAnsi"/>
          <w:sz w:val="20"/>
          <w:szCs w:val="20"/>
        </w:rPr>
        <w:t xml:space="preserve"> in hospitalized medical patients</w:t>
      </w:r>
    </w:p>
    <w:p w14:paraId="18CA850E" w14:textId="1B7CD809" w:rsidR="00027C33" w:rsidRDefault="00027C33" w:rsidP="00027C33">
      <w:pPr>
        <w:spacing w:after="0" w:line="240" w:lineRule="auto"/>
        <w:rPr>
          <w:rFonts w:cstheme="minorHAnsi"/>
          <w:sz w:val="20"/>
          <w:szCs w:val="20"/>
        </w:rPr>
      </w:pPr>
      <w:r>
        <w:rPr>
          <w:rFonts w:cstheme="minorHAnsi"/>
          <w:sz w:val="20"/>
          <w:szCs w:val="20"/>
        </w:rPr>
        <w:t xml:space="preserve">Abbreviated form: </w:t>
      </w:r>
      <w:r w:rsidR="002B233C">
        <w:rPr>
          <w:rFonts w:cstheme="minorHAnsi"/>
          <w:sz w:val="20"/>
          <w:szCs w:val="20"/>
        </w:rPr>
        <w:t>Inappropriate D</w:t>
      </w:r>
      <w:r>
        <w:rPr>
          <w:rFonts w:cstheme="minorHAnsi"/>
          <w:sz w:val="20"/>
          <w:szCs w:val="20"/>
        </w:rPr>
        <w:t xml:space="preserve">iagnosis of </w:t>
      </w:r>
      <w:r w:rsidR="003A5CB8">
        <w:rPr>
          <w:rFonts w:cstheme="minorHAnsi"/>
          <w:sz w:val="20"/>
          <w:szCs w:val="20"/>
        </w:rPr>
        <w:t>UTI</w:t>
      </w:r>
    </w:p>
    <w:p w14:paraId="64A02910" w14:textId="77777777" w:rsidR="00027C33" w:rsidRDefault="00027C33" w:rsidP="0038365C">
      <w:pPr>
        <w:spacing w:after="0" w:line="240" w:lineRule="auto"/>
        <w:rPr>
          <w:rFonts w:cstheme="minorHAnsi"/>
          <w:sz w:val="20"/>
          <w:szCs w:val="20"/>
        </w:rPr>
      </w:pPr>
    </w:p>
    <w:p w14:paraId="15C50329" w14:textId="53686895" w:rsidR="00027C33" w:rsidRPr="00027C33" w:rsidRDefault="009E25F8" w:rsidP="00027C33">
      <w:pPr>
        <w:spacing w:after="0" w:line="240" w:lineRule="auto"/>
        <w:rPr>
          <w:rFonts w:cstheme="minorHAnsi"/>
          <w:i/>
          <w:iCs/>
          <w:sz w:val="20"/>
          <w:szCs w:val="20"/>
        </w:rPr>
      </w:pPr>
      <w:r w:rsidRPr="009E25F8">
        <w:rPr>
          <w:rFonts w:cstheme="minorHAnsi"/>
          <w:b/>
          <w:bCs/>
          <w:i/>
          <w:iCs/>
          <w:sz w:val="20"/>
          <w:szCs w:val="20"/>
        </w:rPr>
        <w:t xml:space="preserve">NQF Question: </w:t>
      </w:r>
      <w:r w:rsidR="00027C33" w:rsidRPr="00027C33">
        <w:rPr>
          <w:rFonts w:cstheme="minorHAnsi"/>
          <w:i/>
          <w:iCs/>
          <w:sz w:val="20"/>
          <w:szCs w:val="20"/>
        </w:rPr>
        <w:t>Provide a brief description of the measure.</w:t>
      </w:r>
    </w:p>
    <w:p w14:paraId="1AB831AA" w14:textId="098DEAE8" w:rsidR="0038365C" w:rsidRPr="00027C33" w:rsidRDefault="00027C33" w:rsidP="00027C33">
      <w:pPr>
        <w:pStyle w:val="ListParagraph"/>
        <w:numPr>
          <w:ilvl w:val="0"/>
          <w:numId w:val="14"/>
        </w:numPr>
        <w:spacing w:after="0" w:line="240" w:lineRule="auto"/>
        <w:rPr>
          <w:rFonts w:cstheme="minorHAnsi"/>
          <w:i/>
          <w:iCs/>
          <w:sz w:val="20"/>
          <w:szCs w:val="20"/>
        </w:rPr>
      </w:pPr>
      <w:r w:rsidRPr="00027C33">
        <w:rPr>
          <w:rFonts w:cstheme="minorHAnsi"/>
          <w:i/>
          <w:iCs/>
          <w:sz w:val="20"/>
          <w:szCs w:val="20"/>
        </w:rPr>
        <w:t>Including type of score, measure focus, target population, timeframe, (e.g., Percentage of adult patients aged 18-75 years receiving one or more HbA1c tests per year).</w:t>
      </w:r>
    </w:p>
    <w:p w14:paraId="1D0E9C28" w14:textId="77777777" w:rsidR="00027C33" w:rsidRDefault="00027C33" w:rsidP="0038365C">
      <w:pPr>
        <w:spacing w:after="0" w:line="240" w:lineRule="auto"/>
        <w:rPr>
          <w:bCs/>
          <w:sz w:val="20"/>
          <w:szCs w:val="20"/>
        </w:rPr>
      </w:pPr>
    </w:p>
    <w:p w14:paraId="6DE92F94" w14:textId="701CEF21" w:rsidR="00027C33" w:rsidRDefault="00027C33" w:rsidP="00027C33">
      <w:pPr>
        <w:spacing w:after="0" w:line="240" w:lineRule="auto"/>
        <w:rPr>
          <w:rFonts w:cstheme="minorHAnsi"/>
          <w:sz w:val="20"/>
          <w:szCs w:val="20"/>
        </w:rPr>
      </w:pPr>
      <w:r>
        <w:rPr>
          <w:bCs/>
          <w:sz w:val="20"/>
          <w:szCs w:val="20"/>
        </w:rPr>
        <w:t xml:space="preserve">The </w:t>
      </w:r>
      <w:r w:rsidR="00BE4B3D">
        <w:rPr>
          <w:rFonts w:cstheme="minorHAnsi"/>
          <w:sz w:val="20"/>
          <w:szCs w:val="20"/>
        </w:rPr>
        <w:t>i</w:t>
      </w:r>
      <w:r w:rsidR="002B233C">
        <w:rPr>
          <w:rFonts w:cstheme="minorHAnsi"/>
          <w:sz w:val="20"/>
          <w:szCs w:val="20"/>
        </w:rPr>
        <w:t xml:space="preserve">nappropriate </w:t>
      </w:r>
      <w:r>
        <w:rPr>
          <w:rFonts w:cstheme="minorHAnsi"/>
          <w:sz w:val="20"/>
          <w:szCs w:val="20"/>
        </w:rPr>
        <w:t xml:space="preserve">diagnosis of </w:t>
      </w:r>
      <w:r w:rsidR="00BE4B3D">
        <w:rPr>
          <w:rFonts w:cstheme="minorHAnsi"/>
          <w:sz w:val="20"/>
          <w:szCs w:val="20"/>
        </w:rPr>
        <w:t>UTI</w:t>
      </w:r>
      <w:r w:rsidR="001C3633">
        <w:rPr>
          <w:rFonts w:cstheme="minorHAnsi"/>
          <w:sz w:val="20"/>
          <w:szCs w:val="20"/>
        </w:rPr>
        <w:t xml:space="preserve"> </w:t>
      </w:r>
      <w:r>
        <w:rPr>
          <w:rFonts w:cstheme="minorHAnsi"/>
          <w:sz w:val="20"/>
          <w:szCs w:val="20"/>
        </w:rPr>
        <w:t>in hospitalized medical patients (or “</w:t>
      </w:r>
      <w:r w:rsidR="002B233C">
        <w:rPr>
          <w:rFonts w:cstheme="minorHAnsi"/>
          <w:sz w:val="20"/>
          <w:szCs w:val="20"/>
        </w:rPr>
        <w:t>Inappropriate D</w:t>
      </w:r>
      <w:r>
        <w:rPr>
          <w:rFonts w:cstheme="minorHAnsi"/>
          <w:sz w:val="20"/>
          <w:szCs w:val="20"/>
        </w:rPr>
        <w:t xml:space="preserve">iagnosis of </w:t>
      </w:r>
      <w:r w:rsidR="001C3633">
        <w:rPr>
          <w:rFonts w:cstheme="minorHAnsi"/>
          <w:sz w:val="20"/>
          <w:szCs w:val="20"/>
        </w:rPr>
        <w:t>UTI</w:t>
      </w:r>
      <w:r w:rsidR="00BE4B3D">
        <w:rPr>
          <w:rFonts w:cstheme="minorHAnsi"/>
          <w:sz w:val="20"/>
          <w:szCs w:val="20"/>
        </w:rPr>
        <w:t>”</w:t>
      </w:r>
      <w:r>
        <w:rPr>
          <w:rFonts w:cstheme="minorHAnsi"/>
          <w:sz w:val="20"/>
          <w:szCs w:val="20"/>
        </w:rPr>
        <w:t>)</w:t>
      </w:r>
      <w:r w:rsidR="00BE4B3D">
        <w:rPr>
          <w:rFonts w:cstheme="minorHAnsi"/>
          <w:sz w:val="20"/>
          <w:szCs w:val="20"/>
        </w:rPr>
        <w:t xml:space="preserve"> measure</w:t>
      </w:r>
      <w:r>
        <w:rPr>
          <w:rFonts w:cstheme="minorHAnsi"/>
          <w:sz w:val="20"/>
          <w:szCs w:val="20"/>
        </w:rPr>
        <w:t xml:space="preserve"> is a process measure that evaluates the annual proportion of </w:t>
      </w:r>
      <w:r w:rsidRPr="00027C33">
        <w:rPr>
          <w:rFonts w:cstheme="minorHAnsi"/>
          <w:sz w:val="20"/>
          <w:szCs w:val="20"/>
        </w:rPr>
        <w:t xml:space="preserve">hospitalized adult medical patients treated </w:t>
      </w:r>
      <w:r w:rsidR="00BE4B3D">
        <w:rPr>
          <w:rFonts w:cstheme="minorHAnsi"/>
          <w:sz w:val="20"/>
          <w:szCs w:val="20"/>
        </w:rPr>
        <w:t>for UTI</w:t>
      </w:r>
      <w:r w:rsidR="001C3633">
        <w:rPr>
          <w:rFonts w:cstheme="minorHAnsi"/>
          <w:sz w:val="20"/>
          <w:szCs w:val="20"/>
        </w:rPr>
        <w:t xml:space="preserve"> </w:t>
      </w:r>
      <w:r>
        <w:rPr>
          <w:rFonts w:cstheme="minorHAnsi"/>
          <w:sz w:val="20"/>
          <w:szCs w:val="20"/>
        </w:rPr>
        <w:t xml:space="preserve">who do not meet diagnostic criteria for </w:t>
      </w:r>
      <w:r w:rsidR="00BE4B3D">
        <w:rPr>
          <w:rFonts w:cstheme="minorHAnsi"/>
          <w:sz w:val="20"/>
          <w:szCs w:val="20"/>
        </w:rPr>
        <w:t xml:space="preserve">UTI </w:t>
      </w:r>
      <w:r>
        <w:rPr>
          <w:rFonts w:cstheme="minorHAnsi"/>
          <w:sz w:val="20"/>
          <w:szCs w:val="20"/>
        </w:rPr>
        <w:t xml:space="preserve">(thus are </w:t>
      </w:r>
      <w:r w:rsidR="002B233C">
        <w:rPr>
          <w:rFonts w:cstheme="minorHAnsi"/>
          <w:sz w:val="20"/>
          <w:szCs w:val="20"/>
        </w:rPr>
        <w:t xml:space="preserve">inappropriately </w:t>
      </w:r>
      <w:r>
        <w:rPr>
          <w:rFonts w:cstheme="minorHAnsi"/>
          <w:sz w:val="20"/>
          <w:szCs w:val="20"/>
        </w:rPr>
        <w:t>diagnosed and overtreated)</w:t>
      </w:r>
      <w:r w:rsidRPr="00027C33">
        <w:rPr>
          <w:rFonts w:cstheme="minorHAnsi"/>
          <w:sz w:val="20"/>
          <w:szCs w:val="20"/>
        </w:rPr>
        <w:t>.</w:t>
      </w:r>
    </w:p>
    <w:p w14:paraId="33A14527" w14:textId="77777777" w:rsidR="00027C33" w:rsidRDefault="00027C33" w:rsidP="00027C33">
      <w:pPr>
        <w:spacing w:after="0" w:line="240" w:lineRule="auto"/>
        <w:rPr>
          <w:rFonts w:cstheme="minorHAnsi"/>
          <w:sz w:val="20"/>
          <w:szCs w:val="20"/>
        </w:rPr>
      </w:pPr>
    </w:p>
    <w:p w14:paraId="0AE02F39" w14:textId="07E39EBD" w:rsidR="00027C33" w:rsidRPr="00027C33" w:rsidRDefault="00027C33" w:rsidP="00027C33">
      <w:pPr>
        <w:spacing w:after="0" w:line="240" w:lineRule="auto"/>
        <w:rPr>
          <w:rFonts w:cstheme="minorHAnsi"/>
          <w:i/>
          <w:iCs/>
          <w:sz w:val="20"/>
          <w:szCs w:val="20"/>
        </w:rPr>
      </w:pPr>
      <w:r w:rsidRPr="009E25F8">
        <w:rPr>
          <w:rFonts w:cstheme="minorHAnsi"/>
          <w:b/>
          <w:bCs/>
          <w:i/>
          <w:iCs/>
          <w:sz w:val="20"/>
          <w:szCs w:val="20"/>
        </w:rPr>
        <w:t xml:space="preserve">NQF Question: </w:t>
      </w:r>
      <w:r w:rsidRPr="00027C33">
        <w:rPr>
          <w:rFonts w:cstheme="minorHAnsi"/>
          <w:i/>
          <w:iCs/>
          <w:sz w:val="20"/>
          <w:szCs w:val="20"/>
        </w:rPr>
        <w:t>Attach the data dictionary, code table, or value sets (and risk model codes and coefficients when applicable). Excel formats (.xlsx or .csv) are preferred.</w:t>
      </w:r>
    </w:p>
    <w:p w14:paraId="34A398AA" w14:textId="77777777" w:rsidR="00027C33" w:rsidRPr="00027C33" w:rsidRDefault="00027C33" w:rsidP="00027C33">
      <w:pPr>
        <w:spacing w:after="0" w:line="240" w:lineRule="auto"/>
        <w:rPr>
          <w:rFonts w:cstheme="minorHAnsi"/>
          <w:i/>
          <w:iCs/>
          <w:sz w:val="20"/>
          <w:szCs w:val="20"/>
        </w:rPr>
      </w:pPr>
    </w:p>
    <w:p w14:paraId="7DD62417" w14:textId="6689FC8E" w:rsidR="00BE4B3D" w:rsidRDefault="00BE4B3D" w:rsidP="00BE4B3D">
      <w:pPr>
        <w:spacing w:after="0" w:line="240" w:lineRule="auto"/>
        <w:rPr>
          <w:rFonts w:cstheme="minorHAnsi"/>
          <w:sz w:val="20"/>
          <w:szCs w:val="20"/>
        </w:rPr>
      </w:pPr>
      <w:r>
        <w:rPr>
          <w:rFonts w:cstheme="minorHAnsi"/>
          <w:sz w:val="20"/>
          <w:szCs w:val="20"/>
        </w:rPr>
        <w:t xml:space="preserve">Excel file attached – </w:t>
      </w:r>
      <w:proofErr w:type="spellStart"/>
      <w:r>
        <w:rPr>
          <w:rFonts w:cstheme="minorHAnsi"/>
          <w:sz w:val="20"/>
          <w:szCs w:val="20"/>
        </w:rPr>
        <w:t>Data_Dictionary_UTI_Measure</w:t>
      </w:r>
      <w:proofErr w:type="spellEnd"/>
    </w:p>
    <w:p w14:paraId="1B338DC1" w14:textId="5BC218F0" w:rsidR="00BE4B3D" w:rsidRDefault="00BE4B3D" w:rsidP="00BE4B3D">
      <w:pPr>
        <w:pStyle w:val="ListParagraph"/>
        <w:numPr>
          <w:ilvl w:val="0"/>
          <w:numId w:val="14"/>
        </w:numPr>
        <w:spacing w:after="0" w:line="240" w:lineRule="auto"/>
        <w:rPr>
          <w:rFonts w:cstheme="minorHAnsi"/>
          <w:sz w:val="20"/>
          <w:szCs w:val="20"/>
        </w:rPr>
      </w:pPr>
      <w:r>
        <w:rPr>
          <w:rFonts w:cstheme="minorHAnsi"/>
          <w:sz w:val="20"/>
          <w:szCs w:val="20"/>
        </w:rPr>
        <w:t>Tab 1: Detailed Inclusion Criteria</w:t>
      </w:r>
    </w:p>
    <w:p w14:paraId="23D1E148" w14:textId="67C19875" w:rsidR="00BE4B3D" w:rsidRDefault="00BE4B3D" w:rsidP="00BE4B3D">
      <w:pPr>
        <w:pStyle w:val="ListParagraph"/>
        <w:numPr>
          <w:ilvl w:val="0"/>
          <w:numId w:val="14"/>
        </w:numPr>
        <w:spacing w:after="0" w:line="240" w:lineRule="auto"/>
        <w:rPr>
          <w:rFonts w:cstheme="minorHAnsi"/>
          <w:sz w:val="20"/>
          <w:szCs w:val="20"/>
        </w:rPr>
      </w:pPr>
      <w:r>
        <w:rPr>
          <w:rFonts w:cstheme="minorHAnsi"/>
          <w:sz w:val="20"/>
          <w:szCs w:val="20"/>
        </w:rPr>
        <w:t>Tab 2: Detailed Exclusion Criteria</w:t>
      </w:r>
    </w:p>
    <w:p w14:paraId="0D9FB368" w14:textId="77777777" w:rsidR="00BE4B3D" w:rsidRDefault="00BE4B3D" w:rsidP="00BE4B3D">
      <w:pPr>
        <w:pStyle w:val="ListParagraph"/>
        <w:numPr>
          <w:ilvl w:val="0"/>
          <w:numId w:val="14"/>
        </w:numPr>
        <w:spacing w:after="0" w:line="240" w:lineRule="auto"/>
        <w:rPr>
          <w:rFonts w:cstheme="minorHAnsi"/>
          <w:sz w:val="20"/>
          <w:szCs w:val="20"/>
        </w:rPr>
      </w:pPr>
      <w:r>
        <w:rPr>
          <w:rFonts w:cstheme="minorHAnsi"/>
          <w:sz w:val="20"/>
          <w:szCs w:val="20"/>
        </w:rPr>
        <w:t>Tab 3: Signs and Symptoms</w:t>
      </w:r>
    </w:p>
    <w:p w14:paraId="1185C613" w14:textId="02D6F213" w:rsidR="00BE4B3D" w:rsidRDefault="00BE4B3D" w:rsidP="00BE4B3D">
      <w:pPr>
        <w:pStyle w:val="ListParagraph"/>
        <w:numPr>
          <w:ilvl w:val="0"/>
          <w:numId w:val="14"/>
        </w:numPr>
        <w:spacing w:after="0" w:line="240" w:lineRule="auto"/>
        <w:rPr>
          <w:rFonts w:cstheme="minorHAnsi"/>
          <w:sz w:val="20"/>
          <w:szCs w:val="20"/>
        </w:rPr>
      </w:pPr>
      <w:r>
        <w:rPr>
          <w:rFonts w:cstheme="minorHAnsi"/>
          <w:sz w:val="20"/>
          <w:szCs w:val="20"/>
        </w:rPr>
        <w:t xml:space="preserve">Tab 4: </w:t>
      </w:r>
      <w:r w:rsidRPr="00BE4B3D">
        <w:rPr>
          <w:rFonts w:cstheme="minorHAnsi"/>
          <w:sz w:val="20"/>
          <w:szCs w:val="20"/>
        </w:rPr>
        <w:t>Systemic inflammatory response syndrome</w:t>
      </w:r>
      <w:r>
        <w:rPr>
          <w:rFonts w:cstheme="minorHAnsi"/>
          <w:sz w:val="20"/>
          <w:szCs w:val="20"/>
        </w:rPr>
        <w:t xml:space="preserve"> (SIRS) Criteria and Organ Dysfunction Definitions</w:t>
      </w:r>
    </w:p>
    <w:p w14:paraId="5B3B9537" w14:textId="77777777" w:rsidR="00BE4B3D" w:rsidRDefault="00BE4B3D" w:rsidP="00BE4B3D">
      <w:pPr>
        <w:pStyle w:val="ListParagraph"/>
        <w:numPr>
          <w:ilvl w:val="0"/>
          <w:numId w:val="14"/>
        </w:numPr>
        <w:spacing w:after="0" w:line="240" w:lineRule="auto"/>
        <w:rPr>
          <w:rFonts w:cstheme="minorHAnsi"/>
          <w:sz w:val="20"/>
          <w:szCs w:val="20"/>
        </w:rPr>
      </w:pPr>
      <w:r>
        <w:rPr>
          <w:rFonts w:cstheme="minorHAnsi"/>
          <w:sz w:val="20"/>
          <w:szCs w:val="20"/>
        </w:rPr>
        <w:t>Tab 5: Excluded Urine Culture Organisms</w:t>
      </w:r>
    </w:p>
    <w:p w14:paraId="540C79C7" w14:textId="2881ABCC" w:rsidR="00BE4B3D" w:rsidRPr="00D028C7" w:rsidRDefault="00BE4B3D" w:rsidP="00BE4B3D">
      <w:pPr>
        <w:pStyle w:val="ListParagraph"/>
        <w:numPr>
          <w:ilvl w:val="0"/>
          <w:numId w:val="14"/>
        </w:numPr>
        <w:spacing w:after="0" w:line="240" w:lineRule="auto"/>
        <w:rPr>
          <w:rFonts w:cstheme="minorHAnsi"/>
          <w:sz w:val="20"/>
          <w:szCs w:val="20"/>
        </w:rPr>
      </w:pPr>
      <w:r>
        <w:rPr>
          <w:rFonts w:cstheme="minorHAnsi"/>
          <w:sz w:val="20"/>
          <w:szCs w:val="20"/>
        </w:rPr>
        <w:t>Tab 6: Eligible Antibiotics for Inclusion Criteria</w:t>
      </w:r>
    </w:p>
    <w:p w14:paraId="4E751C93" w14:textId="77777777" w:rsidR="00BE4B3D" w:rsidRPr="00BE4B3D" w:rsidRDefault="00BE4B3D" w:rsidP="00BE4B3D">
      <w:pPr>
        <w:spacing w:after="0" w:line="240" w:lineRule="auto"/>
        <w:rPr>
          <w:rFonts w:cstheme="minorHAnsi"/>
          <w:sz w:val="20"/>
          <w:szCs w:val="20"/>
        </w:rPr>
      </w:pPr>
    </w:p>
    <w:p w14:paraId="2274E6B4" w14:textId="376CD858" w:rsidR="00027C33" w:rsidRPr="00027C33" w:rsidRDefault="00027C33" w:rsidP="00027C33">
      <w:pPr>
        <w:spacing w:after="0" w:line="240" w:lineRule="auto"/>
        <w:rPr>
          <w:rFonts w:cstheme="minorHAnsi"/>
          <w:i/>
          <w:iCs/>
          <w:sz w:val="20"/>
          <w:szCs w:val="20"/>
        </w:rPr>
      </w:pPr>
      <w:r w:rsidRPr="009E25F8">
        <w:rPr>
          <w:rFonts w:cstheme="minorHAnsi"/>
          <w:b/>
          <w:bCs/>
          <w:i/>
          <w:iCs/>
          <w:sz w:val="20"/>
          <w:szCs w:val="20"/>
        </w:rPr>
        <w:t xml:space="preserve">NQF Question: </w:t>
      </w:r>
      <w:r w:rsidRPr="00027C33">
        <w:rPr>
          <w:rFonts w:cstheme="minorHAnsi"/>
          <w:i/>
          <w:iCs/>
          <w:sz w:val="20"/>
          <w:szCs w:val="20"/>
        </w:rPr>
        <w:t>State the numerator.</w:t>
      </w:r>
    </w:p>
    <w:p w14:paraId="1848AA5B" w14:textId="19825342" w:rsidR="00027C33" w:rsidRPr="00027C33" w:rsidRDefault="00027C33" w:rsidP="00027C33">
      <w:pPr>
        <w:pStyle w:val="ListParagraph"/>
        <w:numPr>
          <w:ilvl w:val="0"/>
          <w:numId w:val="14"/>
        </w:numPr>
        <w:spacing w:after="0" w:line="240" w:lineRule="auto"/>
        <w:rPr>
          <w:rFonts w:cstheme="minorHAnsi"/>
          <w:i/>
          <w:iCs/>
          <w:sz w:val="20"/>
          <w:szCs w:val="20"/>
        </w:rPr>
      </w:pPr>
      <w:r w:rsidRPr="00027C33">
        <w:rPr>
          <w:rFonts w:cstheme="minorHAnsi"/>
          <w:i/>
          <w:iCs/>
          <w:sz w:val="20"/>
          <w:szCs w:val="20"/>
        </w:rPr>
        <w:t>Brief, narrative description of the measure focus or what is being measured about the target population, i.e., cases from the target population with the target process, condition, event, or outcome).</w:t>
      </w:r>
    </w:p>
    <w:p w14:paraId="118ABA08" w14:textId="7EE0EE94" w:rsidR="00027C33" w:rsidRDefault="00027C33" w:rsidP="00027C33">
      <w:pPr>
        <w:spacing w:after="0" w:line="240" w:lineRule="auto"/>
        <w:rPr>
          <w:rFonts w:cstheme="minorHAnsi"/>
          <w:sz w:val="20"/>
          <w:szCs w:val="20"/>
        </w:rPr>
      </w:pPr>
    </w:p>
    <w:p w14:paraId="2D146C3C" w14:textId="4CB7E4D7" w:rsidR="00B26F21" w:rsidRDefault="0037596D" w:rsidP="00027C33">
      <w:pPr>
        <w:spacing w:after="0" w:line="240" w:lineRule="auto"/>
        <w:rPr>
          <w:rFonts w:cstheme="minorHAnsi"/>
          <w:sz w:val="20"/>
          <w:szCs w:val="20"/>
        </w:rPr>
      </w:pPr>
      <w:r>
        <w:rPr>
          <w:rFonts w:cstheme="minorHAnsi"/>
          <w:sz w:val="20"/>
          <w:szCs w:val="20"/>
        </w:rPr>
        <w:t>The measure quantifies a</w:t>
      </w:r>
      <w:r w:rsidR="00B26864">
        <w:rPr>
          <w:rFonts w:cstheme="minorHAnsi"/>
          <w:sz w:val="20"/>
          <w:szCs w:val="20"/>
        </w:rPr>
        <w:t xml:space="preserve">dult, hospitalized medical patients </w:t>
      </w:r>
      <w:r w:rsidR="00BE4B3D">
        <w:rPr>
          <w:rFonts w:cstheme="minorHAnsi"/>
          <w:sz w:val="20"/>
          <w:szCs w:val="20"/>
        </w:rPr>
        <w:t>inappropriately diagnosed</w:t>
      </w:r>
      <w:r w:rsidR="00B26864">
        <w:rPr>
          <w:rFonts w:cstheme="minorHAnsi"/>
          <w:sz w:val="20"/>
          <w:szCs w:val="20"/>
        </w:rPr>
        <w:t xml:space="preserve"> with </w:t>
      </w:r>
      <w:r w:rsidR="00BE4B3D">
        <w:rPr>
          <w:rFonts w:cstheme="minorHAnsi"/>
          <w:sz w:val="20"/>
          <w:szCs w:val="20"/>
        </w:rPr>
        <w:t>UTI</w:t>
      </w:r>
      <w:r w:rsidR="00B26864">
        <w:rPr>
          <w:rFonts w:cstheme="minorHAnsi"/>
          <w:sz w:val="20"/>
          <w:szCs w:val="20"/>
        </w:rPr>
        <w:t xml:space="preserve">. Here, </w:t>
      </w:r>
      <w:r w:rsidR="00BE4B3D">
        <w:rPr>
          <w:rFonts w:cstheme="minorHAnsi"/>
          <w:sz w:val="20"/>
          <w:szCs w:val="20"/>
        </w:rPr>
        <w:t xml:space="preserve">inappropriate diagnosis </w:t>
      </w:r>
      <w:r w:rsidR="00B26864">
        <w:rPr>
          <w:rFonts w:cstheme="minorHAnsi"/>
          <w:sz w:val="20"/>
          <w:szCs w:val="20"/>
        </w:rPr>
        <w:t xml:space="preserve">is defined as patients treated with antibiotics for </w:t>
      </w:r>
      <w:r w:rsidR="001C3633">
        <w:rPr>
          <w:rFonts w:cstheme="minorHAnsi"/>
          <w:sz w:val="20"/>
          <w:szCs w:val="20"/>
        </w:rPr>
        <w:t>UTI</w:t>
      </w:r>
      <w:r w:rsidR="00B26864">
        <w:rPr>
          <w:rFonts w:cstheme="minorHAnsi"/>
          <w:sz w:val="20"/>
          <w:szCs w:val="20"/>
        </w:rPr>
        <w:t xml:space="preserve"> who do not meet diagnostic criteria for </w:t>
      </w:r>
      <w:r w:rsidR="001C3633">
        <w:rPr>
          <w:rFonts w:cstheme="minorHAnsi"/>
          <w:sz w:val="20"/>
          <w:szCs w:val="20"/>
        </w:rPr>
        <w:t>UTI</w:t>
      </w:r>
      <w:r w:rsidR="00B26864">
        <w:rPr>
          <w:rFonts w:cstheme="minorHAnsi"/>
          <w:sz w:val="20"/>
          <w:szCs w:val="20"/>
        </w:rPr>
        <w:t xml:space="preserve">. Patients were considered </w:t>
      </w:r>
      <w:r w:rsidR="00BE4B3D">
        <w:rPr>
          <w:rFonts w:cstheme="minorHAnsi"/>
          <w:sz w:val="20"/>
          <w:szCs w:val="20"/>
        </w:rPr>
        <w:t>inappropriately diagnosed</w:t>
      </w:r>
      <w:r w:rsidR="00B26864">
        <w:rPr>
          <w:rFonts w:cstheme="minorHAnsi"/>
          <w:sz w:val="20"/>
          <w:szCs w:val="20"/>
        </w:rPr>
        <w:t xml:space="preserve"> if they</w:t>
      </w:r>
      <w:r w:rsidR="00B26F21">
        <w:rPr>
          <w:rFonts w:cstheme="minorHAnsi"/>
          <w:sz w:val="20"/>
          <w:szCs w:val="20"/>
        </w:rPr>
        <w:t xml:space="preserve"> received antibiotic therapy for a UTI but</w:t>
      </w:r>
      <w:r w:rsidR="00B26864">
        <w:rPr>
          <w:rFonts w:cstheme="minorHAnsi"/>
          <w:sz w:val="20"/>
          <w:szCs w:val="20"/>
        </w:rPr>
        <w:t xml:space="preserve"> did not have </w:t>
      </w:r>
      <w:r w:rsidR="002E6E13">
        <w:rPr>
          <w:rFonts w:cstheme="minorHAnsi"/>
          <w:sz w:val="20"/>
          <w:szCs w:val="20"/>
        </w:rPr>
        <w:t xml:space="preserve">at least one </w:t>
      </w:r>
      <w:r w:rsidR="00B26864">
        <w:rPr>
          <w:rFonts w:cstheme="minorHAnsi"/>
          <w:sz w:val="20"/>
          <w:szCs w:val="20"/>
        </w:rPr>
        <w:t>sign or symptom of</w:t>
      </w:r>
      <w:r w:rsidR="002E6E13">
        <w:rPr>
          <w:rFonts w:cstheme="minorHAnsi"/>
          <w:sz w:val="20"/>
          <w:szCs w:val="20"/>
        </w:rPr>
        <w:t xml:space="preserve"> a</w:t>
      </w:r>
      <w:r w:rsidR="00B26864">
        <w:rPr>
          <w:rFonts w:cstheme="minorHAnsi"/>
          <w:sz w:val="20"/>
          <w:szCs w:val="20"/>
        </w:rPr>
        <w:t xml:space="preserve"> </w:t>
      </w:r>
      <w:r w:rsidR="001C3633">
        <w:rPr>
          <w:rFonts w:cstheme="minorHAnsi"/>
          <w:sz w:val="20"/>
          <w:szCs w:val="20"/>
        </w:rPr>
        <w:t>UTI</w:t>
      </w:r>
      <w:r w:rsidR="00B26F21">
        <w:rPr>
          <w:rFonts w:cstheme="minorHAnsi"/>
          <w:sz w:val="20"/>
          <w:szCs w:val="20"/>
        </w:rPr>
        <w:t>.</w:t>
      </w:r>
    </w:p>
    <w:p w14:paraId="7828151F" w14:textId="34BF3C0D" w:rsidR="00BB1F88" w:rsidRDefault="00BB1F88" w:rsidP="00027C33">
      <w:pPr>
        <w:spacing w:after="0" w:line="240" w:lineRule="auto"/>
        <w:rPr>
          <w:rFonts w:cstheme="minorHAnsi"/>
          <w:sz w:val="20"/>
          <w:szCs w:val="20"/>
        </w:rPr>
      </w:pPr>
    </w:p>
    <w:p w14:paraId="5BF65DCE" w14:textId="5D88CFBD" w:rsidR="00BB1F88" w:rsidRPr="00BB1F88" w:rsidRDefault="00BB1F88" w:rsidP="00BB1F88">
      <w:pPr>
        <w:spacing w:after="0" w:line="240" w:lineRule="auto"/>
        <w:rPr>
          <w:rFonts w:cstheme="minorHAnsi"/>
          <w:i/>
          <w:iCs/>
          <w:sz w:val="20"/>
          <w:szCs w:val="20"/>
        </w:rPr>
      </w:pPr>
      <w:r w:rsidRPr="009E25F8">
        <w:rPr>
          <w:rFonts w:cstheme="minorHAnsi"/>
          <w:b/>
          <w:bCs/>
          <w:i/>
          <w:iCs/>
          <w:sz w:val="20"/>
          <w:szCs w:val="20"/>
        </w:rPr>
        <w:t>NQF Question:</w:t>
      </w:r>
      <w:r>
        <w:rPr>
          <w:rFonts w:cstheme="minorHAnsi"/>
          <w:b/>
          <w:bCs/>
          <w:i/>
          <w:iCs/>
          <w:sz w:val="20"/>
          <w:szCs w:val="20"/>
        </w:rPr>
        <w:t xml:space="preserve"> </w:t>
      </w:r>
      <w:r w:rsidRPr="00BB1F88">
        <w:rPr>
          <w:rFonts w:cstheme="minorHAnsi"/>
          <w:i/>
          <w:iCs/>
          <w:sz w:val="20"/>
          <w:szCs w:val="20"/>
        </w:rPr>
        <w:t>Provide details needed to calculate the numerator.</w:t>
      </w:r>
    </w:p>
    <w:p w14:paraId="15799EAD" w14:textId="7D4132F4" w:rsidR="00BB1F88" w:rsidRPr="00BB1F88" w:rsidRDefault="00BB1F88" w:rsidP="00BB1F88">
      <w:pPr>
        <w:pStyle w:val="ListParagraph"/>
        <w:numPr>
          <w:ilvl w:val="0"/>
          <w:numId w:val="14"/>
        </w:numPr>
        <w:spacing w:after="0" w:line="240" w:lineRule="auto"/>
        <w:rPr>
          <w:rFonts w:cstheme="minorHAnsi"/>
          <w:i/>
          <w:iCs/>
          <w:sz w:val="20"/>
          <w:szCs w:val="20"/>
        </w:rPr>
      </w:pPr>
      <w:r w:rsidRPr="00BB1F88">
        <w:rPr>
          <w:rFonts w:cstheme="minorHAnsi"/>
          <w:i/>
          <w:iCs/>
          <w:sz w:val="20"/>
          <w:szCs w:val="20"/>
        </w:rPr>
        <w:t>All information required to identify and calculate the cases from the target population with the target process, condition, event, or outcome such as definitions, time period for data collection, specific data collection items/responses, code/value sets.</w:t>
      </w:r>
    </w:p>
    <w:p w14:paraId="276F86E1" w14:textId="1469BAD9" w:rsidR="00BB1F88" w:rsidRPr="00BB1F88" w:rsidRDefault="00BB1F88" w:rsidP="00BB1F88">
      <w:pPr>
        <w:pStyle w:val="ListParagraph"/>
        <w:numPr>
          <w:ilvl w:val="0"/>
          <w:numId w:val="14"/>
        </w:numPr>
        <w:spacing w:after="0" w:line="240" w:lineRule="auto"/>
        <w:rPr>
          <w:rFonts w:cstheme="minorHAnsi"/>
          <w:sz w:val="20"/>
          <w:szCs w:val="20"/>
        </w:rPr>
      </w:pPr>
      <w:r w:rsidRPr="00BB1F88">
        <w:rPr>
          <w:rFonts w:cstheme="minorHAnsi"/>
          <w:i/>
          <w:iCs/>
          <w:sz w:val="20"/>
          <w:szCs w:val="20"/>
        </w:rPr>
        <w:t>Note: lists of individual codes with descriptors that exceed 1 page should be provided in an Excel or csv file in required format at sp.11.</w:t>
      </w:r>
    </w:p>
    <w:p w14:paraId="3B0F4789" w14:textId="64966531" w:rsidR="00B26864" w:rsidRDefault="00B26864" w:rsidP="00027C33">
      <w:pPr>
        <w:spacing w:after="0" w:line="240" w:lineRule="auto"/>
        <w:rPr>
          <w:rFonts w:cstheme="minorHAnsi"/>
          <w:sz w:val="20"/>
          <w:szCs w:val="20"/>
        </w:rPr>
      </w:pPr>
    </w:p>
    <w:p w14:paraId="5CA5C0B5" w14:textId="19AE2C0D" w:rsidR="00D028C7" w:rsidRDefault="00BB1F88" w:rsidP="00D028C7">
      <w:pPr>
        <w:spacing w:after="0" w:line="240" w:lineRule="auto"/>
        <w:rPr>
          <w:rFonts w:cstheme="minorHAnsi"/>
          <w:sz w:val="20"/>
          <w:szCs w:val="20"/>
        </w:rPr>
      </w:pPr>
      <w:r>
        <w:rPr>
          <w:rFonts w:cstheme="minorHAnsi"/>
          <w:sz w:val="20"/>
          <w:szCs w:val="20"/>
        </w:rPr>
        <w:t>Patients in the numerator include those that</w:t>
      </w:r>
      <w:r w:rsidR="00B26F21">
        <w:rPr>
          <w:rFonts w:cstheme="minorHAnsi"/>
          <w:sz w:val="20"/>
          <w:szCs w:val="20"/>
        </w:rPr>
        <w:t xml:space="preserve"> a) received antibiotics</w:t>
      </w:r>
      <w:r w:rsidR="002E6E13">
        <w:rPr>
          <w:rFonts w:cstheme="minorHAnsi"/>
          <w:sz w:val="20"/>
          <w:szCs w:val="20"/>
        </w:rPr>
        <w:t xml:space="preserve"> for a UTI</w:t>
      </w:r>
      <w:r>
        <w:rPr>
          <w:rFonts w:cstheme="minorHAnsi"/>
          <w:sz w:val="20"/>
          <w:szCs w:val="20"/>
        </w:rPr>
        <w:t xml:space="preserve"> </w:t>
      </w:r>
      <w:r w:rsidR="002E6E13">
        <w:rPr>
          <w:rFonts w:cstheme="minorHAnsi"/>
          <w:sz w:val="20"/>
          <w:szCs w:val="20"/>
        </w:rPr>
        <w:t>but did</w:t>
      </w:r>
      <w:r>
        <w:rPr>
          <w:rFonts w:cstheme="minorHAnsi"/>
          <w:sz w:val="20"/>
          <w:szCs w:val="20"/>
        </w:rPr>
        <w:t xml:space="preserve"> not have </w:t>
      </w:r>
      <w:r w:rsidR="003B464E">
        <w:rPr>
          <w:rFonts w:cstheme="minorHAnsi"/>
          <w:sz w:val="20"/>
          <w:szCs w:val="20"/>
        </w:rPr>
        <w:t xml:space="preserve">b) </w:t>
      </w:r>
      <w:r>
        <w:rPr>
          <w:rFonts w:cstheme="minorHAnsi"/>
          <w:sz w:val="20"/>
          <w:szCs w:val="20"/>
        </w:rPr>
        <w:t>≥</w:t>
      </w:r>
      <w:r w:rsidR="002E6E13">
        <w:rPr>
          <w:rFonts w:cstheme="minorHAnsi"/>
          <w:sz w:val="20"/>
          <w:szCs w:val="20"/>
        </w:rPr>
        <w:t xml:space="preserve">1 </w:t>
      </w:r>
      <w:r>
        <w:rPr>
          <w:rFonts w:cstheme="minorHAnsi"/>
          <w:sz w:val="20"/>
          <w:szCs w:val="20"/>
        </w:rPr>
        <w:t xml:space="preserve">sign or symptom of </w:t>
      </w:r>
      <w:r w:rsidR="002E6E13">
        <w:rPr>
          <w:rFonts w:cstheme="minorHAnsi"/>
          <w:sz w:val="20"/>
          <w:szCs w:val="20"/>
        </w:rPr>
        <w:t xml:space="preserve">a </w:t>
      </w:r>
      <w:r w:rsidR="003B464E">
        <w:rPr>
          <w:rFonts w:cstheme="minorHAnsi"/>
          <w:sz w:val="20"/>
          <w:szCs w:val="20"/>
        </w:rPr>
        <w:t>UTI</w:t>
      </w:r>
      <w:r>
        <w:rPr>
          <w:rFonts w:cstheme="minorHAnsi"/>
          <w:sz w:val="20"/>
          <w:szCs w:val="20"/>
        </w:rPr>
        <w:t xml:space="preserve"> (documented at some point in the </w:t>
      </w:r>
      <w:r w:rsidR="003066E2">
        <w:rPr>
          <w:rFonts w:cstheme="minorHAnsi"/>
          <w:sz w:val="20"/>
          <w:szCs w:val="20"/>
        </w:rPr>
        <w:t>day</w:t>
      </w:r>
      <w:r>
        <w:rPr>
          <w:rFonts w:cstheme="minorHAnsi"/>
          <w:sz w:val="20"/>
          <w:szCs w:val="20"/>
        </w:rPr>
        <w:t xml:space="preserve"> prior to admission through the first 2 days of hospitalization)</w:t>
      </w:r>
      <w:r w:rsidR="003B464E">
        <w:rPr>
          <w:rFonts w:cstheme="minorHAnsi"/>
          <w:sz w:val="20"/>
          <w:szCs w:val="20"/>
        </w:rPr>
        <w:t xml:space="preserve">. </w:t>
      </w:r>
      <w:r w:rsidR="00D028C7">
        <w:rPr>
          <w:rFonts w:cstheme="minorHAnsi"/>
          <w:sz w:val="20"/>
          <w:szCs w:val="20"/>
        </w:rPr>
        <w:t xml:space="preserve">Signs and symptoms of </w:t>
      </w:r>
      <w:r w:rsidR="003B464E">
        <w:rPr>
          <w:rFonts w:cstheme="minorHAnsi"/>
          <w:sz w:val="20"/>
          <w:szCs w:val="20"/>
        </w:rPr>
        <w:t>UTI</w:t>
      </w:r>
      <w:r w:rsidR="00D028C7">
        <w:rPr>
          <w:rFonts w:cstheme="minorHAnsi"/>
          <w:sz w:val="20"/>
          <w:szCs w:val="20"/>
        </w:rPr>
        <w:t xml:space="preserve"> (any allowed) are found in the attached excel file.</w:t>
      </w:r>
    </w:p>
    <w:p w14:paraId="5FE0189C" w14:textId="0CBD50D9" w:rsidR="00752396" w:rsidRDefault="00E21D27" w:rsidP="00752396">
      <w:pPr>
        <w:pStyle w:val="ListParagraph"/>
        <w:numPr>
          <w:ilvl w:val="0"/>
          <w:numId w:val="14"/>
        </w:numPr>
        <w:spacing w:after="0" w:line="240" w:lineRule="auto"/>
        <w:rPr>
          <w:rFonts w:cstheme="minorHAnsi"/>
          <w:sz w:val="20"/>
          <w:szCs w:val="20"/>
        </w:rPr>
      </w:pPr>
      <w:bookmarkStart w:id="0" w:name="_Hlk87621132"/>
      <w:bookmarkStart w:id="1" w:name="_Hlk89941494"/>
      <w:r>
        <w:rPr>
          <w:rFonts w:cstheme="minorHAnsi"/>
          <w:sz w:val="20"/>
          <w:szCs w:val="20"/>
        </w:rPr>
        <w:t>Minor numerator exclusions</w:t>
      </w:r>
      <w:r w:rsidR="00752396">
        <w:rPr>
          <w:rFonts w:cstheme="minorHAnsi"/>
          <w:sz w:val="20"/>
          <w:szCs w:val="20"/>
        </w:rPr>
        <w:t>:</w:t>
      </w:r>
    </w:p>
    <w:p w14:paraId="5E361D22" w14:textId="0BDA28B0" w:rsidR="00955105" w:rsidRPr="0037596D" w:rsidRDefault="00752396" w:rsidP="00F40DEF">
      <w:pPr>
        <w:pStyle w:val="ListParagraph"/>
        <w:numPr>
          <w:ilvl w:val="1"/>
          <w:numId w:val="14"/>
        </w:numPr>
        <w:spacing w:after="0" w:line="240" w:lineRule="auto"/>
        <w:rPr>
          <w:rFonts w:cstheme="minorHAnsi"/>
          <w:sz w:val="20"/>
          <w:szCs w:val="20"/>
        </w:rPr>
      </w:pPr>
      <w:r w:rsidRPr="0037596D">
        <w:rPr>
          <w:rFonts w:cstheme="minorHAnsi"/>
          <w:sz w:val="20"/>
          <w:szCs w:val="20"/>
        </w:rPr>
        <w:t xml:space="preserve">Those with a blood culture positive for a </w:t>
      </w:r>
      <w:proofErr w:type="gramStart"/>
      <w:r w:rsidRPr="0037596D">
        <w:rPr>
          <w:rFonts w:cstheme="minorHAnsi"/>
          <w:sz w:val="20"/>
          <w:szCs w:val="20"/>
        </w:rPr>
        <w:t>pathogenic bacteria</w:t>
      </w:r>
      <w:proofErr w:type="gramEnd"/>
      <w:r w:rsidR="0037596D" w:rsidRPr="0037596D">
        <w:rPr>
          <w:rFonts w:cstheme="minorHAnsi"/>
          <w:sz w:val="20"/>
          <w:szCs w:val="20"/>
        </w:rPr>
        <w:t xml:space="preserve"> (1.8% [91/4961])</w:t>
      </w:r>
      <w:bookmarkEnd w:id="0"/>
    </w:p>
    <w:p w14:paraId="19147D79" w14:textId="6FD25252" w:rsidR="0037596D" w:rsidRDefault="0037596D" w:rsidP="0037596D">
      <w:pPr>
        <w:spacing w:after="0" w:line="240" w:lineRule="auto"/>
        <w:rPr>
          <w:rFonts w:cstheme="minorHAnsi"/>
          <w:sz w:val="20"/>
          <w:szCs w:val="20"/>
          <w:highlight w:val="red"/>
        </w:rPr>
      </w:pPr>
    </w:p>
    <w:p w14:paraId="31D803DB" w14:textId="0F74B68C" w:rsidR="0037596D" w:rsidRDefault="0037596D" w:rsidP="0037596D">
      <w:pPr>
        <w:spacing w:after="0" w:line="240" w:lineRule="auto"/>
        <w:rPr>
          <w:rFonts w:cstheme="minorHAnsi"/>
          <w:sz w:val="20"/>
          <w:szCs w:val="20"/>
        </w:rPr>
      </w:pPr>
      <w:r>
        <w:rPr>
          <w:rFonts w:cstheme="minorHAnsi"/>
          <w:sz w:val="20"/>
          <w:szCs w:val="20"/>
        </w:rPr>
        <w:t xml:space="preserve">Signs (e.g., </w:t>
      </w:r>
      <w:r>
        <w:rPr>
          <w:rFonts w:cstheme="minorHAnsi"/>
          <w:sz w:val="20"/>
          <w:szCs w:val="20"/>
        </w:rPr>
        <w:t>fever</w:t>
      </w:r>
      <w:r>
        <w:rPr>
          <w:rFonts w:cstheme="minorHAnsi"/>
          <w:sz w:val="20"/>
          <w:szCs w:val="20"/>
        </w:rPr>
        <w:t>) and symptoms (e.g</w:t>
      </w:r>
      <w:r>
        <w:rPr>
          <w:rFonts w:cstheme="minorHAnsi"/>
          <w:sz w:val="20"/>
          <w:szCs w:val="20"/>
        </w:rPr>
        <w:t>., dysuria</w:t>
      </w:r>
      <w:r>
        <w:rPr>
          <w:rFonts w:cstheme="minorHAnsi"/>
          <w:sz w:val="20"/>
          <w:szCs w:val="20"/>
        </w:rPr>
        <w:t xml:space="preserve">) of </w:t>
      </w:r>
      <w:r>
        <w:rPr>
          <w:rFonts w:cstheme="minorHAnsi"/>
          <w:sz w:val="20"/>
          <w:szCs w:val="20"/>
        </w:rPr>
        <w:t>UTI</w:t>
      </w:r>
      <w:r>
        <w:rPr>
          <w:rFonts w:cstheme="minorHAnsi"/>
          <w:sz w:val="20"/>
          <w:szCs w:val="20"/>
        </w:rPr>
        <w:t xml:space="preserve"> are found in the attached excel file.</w:t>
      </w:r>
      <w:r>
        <w:rPr>
          <w:rFonts w:cstheme="minorHAnsi"/>
          <w:sz w:val="20"/>
          <w:szCs w:val="20"/>
        </w:rPr>
        <w:t xml:space="preserve"> Abstractors are asked to review the medical record for documentation of any signs or symptoms in the day prior to obtaining </w:t>
      </w:r>
      <w:proofErr w:type="spellStart"/>
      <w:r>
        <w:rPr>
          <w:rFonts w:cstheme="minorHAnsi"/>
          <w:sz w:val="20"/>
          <w:szCs w:val="20"/>
        </w:rPr>
        <w:t>a</w:t>
      </w:r>
      <w:proofErr w:type="spellEnd"/>
      <w:r>
        <w:rPr>
          <w:rFonts w:cstheme="minorHAnsi"/>
          <w:sz w:val="20"/>
          <w:szCs w:val="20"/>
        </w:rPr>
        <w:t xml:space="preserve"> urine culture (called day -1), the day of the urine culture (day 0), or the two days following the urine culture (days 1, 2).</w:t>
      </w:r>
      <w:r>
        <w:rPr>
          <w:rFonts w:cstheme="minorHAnsi"/>
          <w:sz w:val="20"/>
          <w:szCs w:val="20"/>
        </w:rPr>
        <w:t xml:space="preserve"> Any combination of </w:t>
      </w:r>
      <w:r>
        <w:rPr>
          <w:rFonts w:cstheme="minorHAnsi"/>
          <w:sz w:val="20"/>
          <w:szCs w:val="20"/>
        </w:rPr>
        <w:t>1</w:t>
      </w:r>
      <w:r>
        <w:rPr>
          <w:rFonts w:cstheme="minorHAnsi"/>
          <w:sz w:val="20"/>
          <w:szCs w:val="20"/>
        </w:rPr>
        <w:t xml:space="preserve"> or more symptoms</w:t>
      </w:r>
      <w:r>
        <w:rPr>
          <w:rFonts w:cstheme="minorHAnsi"/>
          <w:sz w:val="20"/>
          <w:szCs w:val="20"/>
        </w:rPr>
        <w:t xml:space="preserve"> at any point in this time frame</w:t>
      </w:r>
      <w:r>
        <w:rPr>
          <w:rFonts w:cstheme="minorHAnsi"/>
          <w:sz w:val="20"/>
          <w:szCs w:val="20"/>
        </w:rPr>
        <w:t xml:space="preserve"> is required to be considered appropriately diagnosed.</w:t>
      </w:r>
      <w:r>
        <w:rPr>
          <w:rFonts w:cstheme="minorHAnsi"/>
          <w:sz w:val="20"/>
          <w:szCs w:val="20"/>
        </w:rPr>
        <w:t xml:space="preserve"> The exception is patients with new onset mental status changes. Consistent with the recent IDSA guidelines, patients with newly onset mental status changes have to have signs of a systemic infection (i.e., </w:t>
      </w:r>
      <w:r>
        <w:rPr>
          <w:rFonts w:cstheme="minorHAnsi"/>
          <w:sz w:val="20"/>
          <w:szCs w:val="20"/>
        </w:rPr>
        <w:lastRenderedPageBreak/>
        <w:t xml:space="preserve">leukocytosis, hypotension, </w:t>
      </w:r>
      <w:r>
        <w:rPr>
          <w:rFonts w:cstheme="minorHAnsi"/>
          <w:sz w:val="20"/>
          <w:szCs w:val="20"/>
          <w:u w:val="single"/>
        </w:rPr>
        <w:t>&gt;</w:t>
      </w:r>
      <w:r>
        <w:rPr>
          <w:rFonts w:cstheme="minorHAnsi"/>
          <w:sz w:val="20"/>
          <w:szCs w:val="20"/>
        </w:rPr>
        <w:t xml:space="preserve"> 2 systemic inflammatory response syndrome [SIRS] criteria) to be considered a UTI. Any patients without signs and symptoms of a UTI are placed in the numerator.</w:t>
      </w:r>
    </w:p>
    <w:p w14:paraId="60F8FAB1" w14:textId="77777777" w:rsidR="0037596D" w:rsidRDefault="0037596D" w:rsidP="0037596D">
      <w:pPr>
        <w:spacing w:after="0" w:line="240" w:lineRule="auto"/>
        <w:rPr>
          <w:rFonts w:cstheme="minorHAnsi"/>
          <w:sz w:val="20"/>
          <w:szCs w:val="20"/>
          <w:highlight w:val="red"/>
        </w:rPr>
      </w:pPr>
    </w:p>
    <w:bookmarkEnd w:id="1"/>
    <w:p w14:paraId="4B2FEA38" w14:textId="7D2060FF" w:rsidR="00F40DEF" w:rsidRPr="00FD6CEC" w:rsidRDefault="00F40DEF" w:rsidP="00F40DEF">
      <w:pPr>
        <w:spacing w:after="0" w:line="240" w:lineRule="auto"/>
        <w:rPr>
          <w:rFonts w:cstheme="minorHAnsi"/>
          <w:i/>
          <w:iCs/>
          <w:sz w:val="20"/>
          <w:szCs w:val="20"/>
        </w:rPr>
      </w:pPr>
      <w:r w:rsidRPr="00FD6CEC">
        <w:rPr>
          <w:rFonts w:cstheme="minorHAnsi"/>
          <w:b/>
          <w:bCs/>
          <w:i/>
          <w:iCs/>
          <w:sz w:val="20"/>
          <w:szCs w:val="20"/>
        </w:rPr>
        <w:t xml:space="preserve">NQF Question: </w:t>
      </w:r>
      <w:r w:rsidRPr="00FD6CEC">
        <w:rPr>
          <w:rFonts w:cstheme="minorHAnsi"/>
          <w:i/>
          <w:iCs/>
          <w:sz w:val="20"/>
          <w:szCs w:val="20"/>
        </w:rPr>
        <w:t>State the denominator.</w:t>
      </w:r>
    </w:p>
    <w:p w14:paraId="76787D58" w14:textId="2091A28C" w:rsidR="00F40DEF" w:rsidRPr="00FD6CEC" w:rsidRDefault="00F40DEF" w:rsidP="00FD6CEC">
      <w:pPr>
        <w:pStyle w:val="ListParagraph"/>
        <w:numPr>
          <w:ilvl w:val="0"/>
          <w:numId w:val="14"/>
        </w:numPr>
        <w:spacing w:after="0" w:line="240" w:lineRule="auto"/>
        <w:rPr>
          <w:rFonts w:cstheme="minorHAnsi"/>
          <w:i/>
          <w:iCs/>
          <w:sz w:val="20"/>
          <w:szCs w:val="20"/>
        </w:rPr>
      </w:pPr>
      <w:r w:rsidRPr="00FD6CEC">
        <w:rPr>
          <w:rFonts w:cstheme="minorHAnsi"/>
          <w:i/>
          <w:iCs/>
          <w:sz w:val="20"/>
          <w:szCs w:val="20"/>
        </w:rPr>
        <w:t>Brief, narrative description of the target population being measured.</w:t>
      </w:r>
    </w:p>
    <w:p w14:paraId="0E1598AC" w14:textId="4C060558" w:rsidR="00653EE6" w:rsidRPr="00FD6CEC" w:rsidRDefault="00653EE6" w:rsidP="00653EE6">
      <w:pPr>
        <w:spacing w:after="0" w:line="240" w:lineRule="auto"/>
        <w:rPr>
          <w:rFonts w:cstheme="minorHAnsi"/>
          <w:i/>
          <w:iCs/>
          <w:sz w:val="20"/>
          <w:szCs w:val="20"/>
        </w:rPr>
      </w:pPr>
    </w:p>
    <w:p w14:paraId="1E07D677" w14:textId="00E391CE" w:rsidR="00653EE6" w:rsidRPr="00653EE6" w:rsidRDefault="00653EE6" w:rsidP="00653EE6">
      <w:pPr>
        <w:spacing w:after="0" w:line="240" w:lineRule="auto"/>
        <w:rPr>
          <w:rFonts w:cstheme="minorHAnsi"/>
          <w:sz w:val="20"/>
          <w:szCs w:val="20"/>
        </w:rPr>
      </w:pPr>
      <w:r w:rsidRPr="00FD6CEC">
        <w:rPr>
          <w:rFonts w:cstheme="minorHAnsi"/>
          <w:sz w:val="20"/>
          <w:szCs w:val="20"/>
        </w:rPr>
        <w:t xml:space="preserve">The denominator includes all </w:t>
      </w:r>
      <w:r w:rsidR="009E14FE">
        <w:rPr>
          <w:rFonts w:cstheme="minorHAnsi"/>
          <w:sz w:val="20"/>
          <w:szCs w:val="20"/>
        </w:rPr>
        <w:t xml:space="preserve">adult, </w:t>
      </w:r>
      <w:r w:rsidRPr="00FD6CEC">
        <w:rPr>
          <w:rFonts w:cstheme="minorHAnsi"/>
          <w:sz w:val="20"/>
          <w:szCs w:val="20"/>
        </w:rPr>
        <w:t xml:space="preserve">general care, </w:t>
      </w:r>
      <w:r w:rsidR="009E14FE">
        <w:rPr>
          <w:rFonts w:cstheme="minorHAnsi"/>
          <w:sz w:val="20"/>
          <w:szCs w:val="20"/>
        </w:rPr>
        <w:t xml:space="preserve">immunocompetent, </w:t>
      </w:r>
      <w:r w:rsidRPr="00FD6CEC">
        <w:rPr>
          <w:rFonts w:cstheme="minorHAnsi"/>
          <w:sz w:val="20"/>
          <w:szCs w:val="20"/>
        </w:rPr>
        <w:t xml:space="preserve">medical patients hospitalized and treated for </w:t>
      </w:r>
      <w:r w:rsidR="0037596D">
        <w:rPr>
          <w:rFonts w:cstheme="minorHAnsi"/>
          <w:sz w:val="20"/>
          <w:szCs w:val="20"/>
        </w:rPr>
        <w:t>UTI who do not have a concomitant infection</w:t>
      </w:r>
      <w:r w:rsidRPr="00FD6CEC">
        <w:rPr>
          <w:rFonts w:cstheme="minorHAnsi"/>
          <w:sz w:val="20"/>
          <w:szCs w:val="20"/>
        </w:rPr>
        <w:t>.</w:t>
      </w:r>
    </w:p>
    <w:p w14:paraId="09C0FF12" w14:textId="77777777" w:rsidR="00653EE6" w:rsidRPr="00FD6CEC" w:rsidRDefault="00653EE6" w:rsidP="00653EE6">
      <w:pPr>
        <w:spacing w:after="0" w:line="240" w:lineRule="auto"/>
        <w:rPr>
          <w:rFonts w:cstheme="minorHAnsi"/>
          <w:i/>
          <w:iCs/>
          <w:sz w:val="20"/>
          <w:szCs w:val="20"/>
        </w:rPr>
      </w:pPr>
    </w:p>
    <w:p w14:paraId="7934B4AE" w14:textId="72D976F2" w:rsidR="00F40DEF" w:rsidRPr="00FD6CEC" w:rsidRDefault="00F40DEF" w:rsidP="00F40DEF">
      <w:pPr>
        <w:spacing w:after="0" w:line="240" w:lineRule="auto"/>
        <w:rPr>
          <w:rFonts w:cstheme="minorHAnsi"/>
          <w:i/>
          <w:iCs/>
          <w:sz w:val="20"/>
          <w:szCs w:val="20"/>
        </w:rPr>
      </w:pPr>
      <w:r w:rsidRPr="00FD6CEC">
        <w:rPr>
          <w:rFonts w:cstheme="minorHAnsi"/>
          <w:b/>
          <w:bCs/>
          <w:i/>
          <w:iCs/>
          <w:sz w:val="20"/>
          <w:szCs w:val="20"/>
        </w:rPr>
        <w:t xml:space="preserve">NQF Question: </w:t>
      </w:r>
      <w:r w:rsidRPr="00FD6CEC">
        <w:rPr>
          <w:rFonts w:cstheme="minorHAnsi"/>
          <w:i/>
          <w:iCs/>
          <w:sz w:val="20"/>
          <w:szCs w:val="20"/>
        </w:rPr>
        <w:t>Provide details needed to calculate the denominator.</w:t>
      </w:r>
    </w:p>
    <w:p w14:paraId="76047157" w14:textId="236F2DA9" w:rsidR="00F40DEF" w:rsidRPr="00FD6CEC" w:rsidRDefault="00F40DEF" w:rsidP="00F40DEF">
      <w:pPr>
        <w:pStyle w:val="ListParagraph"/>
        <w:numPr>
          <w:ilvl w:val="0"/>
          <w:numId w:val="14"/>
        </w:numPr>
        <w:spacing w:after="0" w:line="240" w:lineRule="auto"/>
        <w:rPr>
          <w:rFonts w:cstheme="minorHAnsi"/>
          <w:i/>
          <w:iCs/>
          <w:sz w:val="20"/>
          <w:szCs w:val="20"/>
        </w:rPr>
      </w:pPr>
      <w:r w:rsidRPr="00FD6CEC">
        <w:rPr>
          <w:rFonts w:cstheme="minorHAnsi"/>
          <w:i/>
          <w:iCs/>
          <w:sz w:val="20"/>
          <w:szCs w:val="20"/>
        </w:rPr>
        <w:t>All information required to identify and calculate the target population/denominator such as definitions, time period for data collection, specific data collection items/responses, code/value sets.</w:t>
      </w:r>
    </w:p>
    <w:p w14:paraId="47AC4E11" w14:textId="0BBC2B73" w:rsidR="00F40DEF" w:rsidRPr="00FD6CEC" w:rsidRDefault="00F40DEF" w:rsidP="00F40DEF">
      <w:pPr>
        <w:pStyle w:val="ListParagraph"/>
        <w:numPr>
          <w:ilvl w:val="0"/>
          <w:numId w:val="14"/>
        </w:numPr>
        <w:spacing w:after="0" w:line="240" w:lineRule="auto"/>
        <w:rPr>
          <w:rFonts w:cstheme="minorHAnsi"/>
          <w:i/>
          <w:iCs/>
          <w:sz w:val="20"/>
          <w:szCs w:val="20"/>
        </w:rPr>
      </w:pPr>
      <w:r w:rsidRPr="00FD6CEC">
        <w:rPr>
          <w:rFonts w:cstheme="minorHAnsi"/>
          <w:i/>
          <w:iCs/>
          <w:sz w:val="20"/>
          <w:szCs w:val="20"/>
        </w:rPr>
        <w:t>Note: lists of individual codes with descriptors that exceed 1 page should be provided in an Excel or csv file in required format at sp.11.</w:t>
      </w:r>
    </w:p>
    <w:p w14:paraId="4CDB8FFA" w14:textId="0EB618CE" w:rsidR="00653EE6" w:rsidRPr="00FD6CEC" w:rsidRDefault="00653EE6" w:rsidP="00653EE6">
      <w:pPr>
        <w:spacing w:after="0" w:line="240" w:lineRule="auto"/>
        <w:rPr>
          <w:rFonts w:cstheme="minorHAnsi"/>
          <w:i/>
          <w:iCs/>
          <w:sz w:val="20"/>
          <w:szCs w:val="20"/>
        </w:rPr>
      </w:pPr>
    </w:p>
    <w:p w14:paraId="46C07129" w14:textId="13C7F36C" w:rsidR="00EA7314" w:rsidRDefault="00653EE6" w:rsidP="00653EE6">
      <w:pPr>
        <w:rPr>
          <w:bCs/>
          <w:sz w:val="20"/>
          <w:szCs w:val="20"/>
        </w:rPr>
      </w:pPr>
      <w:r>
        <w:rPr>
          <w:bCs/>
          <w:sz w:val="20"/>
          <w:szCs w:val="20"/>
        </w:rPr>
        <w:t>The denominator i</w:t>
      </w:r>
      <w:r w:rsidR="00EA7314">
        <w:rPr>
          <w:bCs/>
          <w:sz w:val="20"/>
          <w:szCs w:val="20"/>
        </w:rPr>
        <w:t>ncludes</w:t>
      </w:r>
      <w:r>
        <w:rPr>
          <w:bCs/>
          <w:sz w:val="20"/>
          <w:szCs w:val="20"/>
        </w:rPr>
        <w:t xml:space="preserve"> all </w:t>
      </w:r>
      <w:r w:rsidR="00EA7314">
        <w:rPr>
          <w:bCs/>
          <w:sz w:val="20"/>
          <w:szCs w:val="20"/>
        </w:rPr>
        <w:t>sampled patients eligible for abstraction</w:t>
      </w:r>
      <w:r w:rsidR="00FD6CEC">
        <w:rPr>
          <w:bCs/>
          <w:sz w:val="20"/>
          <w:szCs w:val="20"/>
        </w:rPr>
        <w:t xml:space="preserve"> during the measure period (typically annual measurement)</w:t>
      </w:r>
      <w:r w:rsidR="00EA7314">
        <w:rPr>
          <w:bCs/>
          <w:sz w:val="20"/>
          <w:szCs w:val="20"/>
        </w:rPr>
        <w:t>.</w:t>
      </w:r>
      <w:r w:rsidR="00B26F21">
        <w:rPr>
          <w:bCs/>
          <w:sz w:val="20"/>
          <w:szCs w:val="20"/>
        </w:rPr>
        <w:t xml:space="preserve"> To be considered “treated for a urinary tract infection,” a patient had to: a) have a positive urine culture, b) receive antibiotic therapy, and c) not have a concomitant infection.</w:t>
      </w:r>
      <w:r w:rsidR="0037596D" w:rsidRPr="0037596D">
        <w:rPr>
          <w:bCs/>
          <w:sz w:val="20"/>
          <w:szCs w:val="20"/>
        </w:rPr>
        <w:t xml:space="preserve"> </w:t>
      </w:r>
      <w:r w:rsidR="0037596D">
        <w:rPr>
          <w:bCs/>
          <w:sz w:val="20"/>
          <w:szCs w:val="20"/>
        </w:rPr>
        <w:t>Please see excel file (inclusion criteria tab) for detailed operationalized definitions.</w:t>
      </w:r>
    </w:p>
    <w:p w14:paraId="4AA5C015" w14:textId="45E560E1" w:rsidR="00EA7314" w:rsidRDefault="00EA7314" w:rsidP="00653EE6">
      <w:pPr>
        <w:rPr>
          <w:bCs/>
          <w:sz w:val="20"/>
          <w:szCs w:val="20"/>
        </w:rPr>
      </w:pPr>
      <w:r w:rsidRPr="00FD6CEC">
        <w:rPr>
          <w:bCs/>
          <w:sz w:val="20"/>
          <w:szCs w:val="20"/>
          <w:u w:val="single"/>
        </w:rPr>
        <w:t>Inclusion criteria</w:t>
      </w:r>
      <w:r>
        <w:rPr>
          <w:bCs/>
          <w:sz w:val="20"/>
          <w:szCs w:val="20"/>
        </w:rPr>
        <w:t>:</w:t>
      </w:r>
      <w:r w:rsidR="00F74356">
        <w:rPr>
          <w:bCs/>
          <w:sz w:val="20"/>
          <w:szCs w:val="20"/>
        </w:rPr>
        <w:t xml:space="preserve"> </w:t>
      </w:r>
    </w:p>
    <w:p w14:paraId="74CC55A3" w14:textId="096E4EF7" w:rsidR="00F12A47" w:rsidRPr="00F12A47" w:rsidRDefault="00F042B1" w:rsidP="00F12A47">
      <w:pPr>
        <w:pStyle w:val="ListParagraph"/>
        <w:numPr>
          <w:ilvl w:val="0"/>
          <w:numId w:val="14"/>
        </w:numPr>
        <w:rPr>
          <w:bCs/>
          <w:sz w:val="20"/>
          <w:szCs w:val="20"/>
        </w:rPr>
      </w:pPr>
      <w:r>
        <w:rPr>
          <w:bCs/>
          <w:sz w:val="20"/>
          <w:szCs w:val="20"/>
        </w:rPr>
        <w:t>Adult patient</w:t>
      </w:r>
      <w:r w:rsidR="00F12A47">
        <w:rPr>
          <w:bCs/>
          <w:sz w:val="20"/>
          <w:szCs w:val="20"/>
        </w:rPr>
        <w:t xml:space="preserve"> a</w:t>
      </w:r>
      <w:r w:rsidR="00BC106A" w:rsidRPr="00F12A47">
        <w:rPr>
          <w:bCs/>
          <w:sz w:val="20"/>
          <w:szCs w:val="20"/>
        </w:rPr>
        <w:t xml:space="preserve">dmitted and </w:t>
      </w:r>
      <w:r w:rsidRPr="00F12A47">
        <w:rPr>
          <w:bCs/>
          <w:sz w:val="20"/>
          <w:szCs w:val="20"/>
        </w:rPr>
        <w:t>d</w:t>
      </w:r>
      <w:r w:rsidR="00C92ED1" w:rsidRPr="00F12A47">
        <w:rPr>
          <w:bCs/>
          <w:sz w:val="20"/>
          <w:szCs w:val="20"/>
        </w:rPr>
        <w:t>ischarged from the participating hospital</w:t>
      </w:r>
    </w:p>
    <w:p w14:paraId="67650D80" w14:textId="1FE58B19" w:rsidR="00EA7314" w:rsidRDefault="00F12A47" w:rsidP="00EA7314">
      <w:pPr>
        <w:pStyle w:val="ListParagraph"/>
        <w:numPr>
          <w:ilvl w:val="0"/>
          <w:numId w:val="14"/>
        </w:numPr>
        <w:rPr>
          <w:bCs/>
          <w:sz w:val="20"/>
          <w:szCs w:val="20"/>
        </w:rPr>
      </w:pPr>
      <w:r>
        <w:rPr>
          <w:bCs/>
          <w:sz w:val="20"/>
          <w:szCs w:val="20"/>
        </w:rPr>
        <w:t>W</w:t>
      </w:r>
      <w:r w:rsidR="00C92ED1">
        <w:rPr>
          <w:bCs/>
          <w:sz w:val="20"/>
          <w:szCs w:val="20"/>
        </w:rPr>
        <w:t xml:space="preserve">ith a </w:t>
      </w:r>
      <w:r w:rsidR="001D0838">
        <w:rPr>
          <w:bCs/>
          <w:sz w:val="20"/>
          <w:szCs w:val="20"/>
        </w:rPr>
        <w:t>positive urine culture (</w:t>
      </w:r>
      <w:r w:rsidR="00B66A00">
        <w:rPr>
          <w:bCs/>
          <w:sz w:val="20"/>
          <w:szCs w:val="20"/>
        </w:rPr>
        <w:t>except for excluded organisms</w:t>
      </w:r>
      <w:r w:rsidR="001D0838">
        <w:rPr>
          <w:bCs/>
          <w:sz w:val="20"/>
          <w:szCs w:val="20"/>
        </w:rPr>
        <w:t xml:space="preserve"> listed in data dictionary)</w:t>
      </w:r>
      <w:r>
        <w:rPr>
          <w:bCs/>
          <w:sz w:val="20"/>
          <w:szCs w:val="20"/>
        </w:rPr>
        <w:t xml:space="preserve"> during hospitalization</w:t>
      </w:r>
      <w:r w:rsidR="00B26F21">
        <w:rPr>
          <w:bCs/>
          <w:sz w:val="20"/>
          <w:szCs w:val="20"/>
        </w:rPr>
        <w:t>.</w:t>
      </w:r>
    </w:p>
    <w:p w14:paraId="3CB42332" w14:textId="77777777" w:rsidR="00F12A47" w:rsidRDefault="00F12A47" w:rsidP="00F12A47">
      <w:pPr>
        <w:pStyle w:val="ListParagraph"/>
        <w:numPr>
          <w:ilvl w:val="0"/>
          <w:numId w:val="14"/>
        </w:numPr>
        <w:rPr>
          <w:bCs/>
          <w:sz w:val="20"/>
          <w:szCs w:val="20"/>
        </w:rPr>
      </w:pPr>
      <w:r>
        <w:rPr>
          <w:bCs/>
          <w:sz w:val="20"/>
          <w:szCs w:val="20"/>
        </w:rPr>
        <w:t>Admitted to a general care medicine service</w:t>
      </w:r>
    </w:p>
    <w:p w14:paraId="27628965" w14:textId="7F85AC88" w:rsidR="00B26F21" w:rsidRPr="00B26F21" w:rsidRDefault="00EA7314" w:rsidP="00B26F21">
      <w:pPr>
        <w:pStyle w:val="ListParagraph"/>
        <w:numPr>
          <w:ilvl w:val="0"/>
          <w:numId w:val="14"/>
        </w:numPr>
        <w:rPr>
          <w:bCs/>
          <w:sz w:val="20"/>
          <w:szCs w:val="20"/>
        </w:rPr>
      </w:pPr>
      <w:r>
        <w:rPr>
          <w:bCs/>
          <w:sz w:val="20"/>
          <w:szCs w:val="20"/>
        </w:rPr>
        <w:t xml:space="preserve">Received any </w:t>
      </w:r>
      <w:r w:rsidR="00C92ED1">
        <w:rPr>
          <w:bCs/>
          <w:sz w:val="20"/>
          <w:szCs w:val="20"/>
        </w:rPr>
        <w:t xml:space="preserve">eligible </w:t>
      </w:r>
      <w:r>
        <w:rPr>
          <w:bCs/>
          <w:sz w:val="20"/>
          <w:szCs w:val="20"/>
        </w:rPr>
        <w:t>antibiotic</w:t>
      </w:r>
      <w:r w:rsidR="00B26F21">
        <w:rPr>
          <w:bCs/>
          <w:sz w:val="20"/>
          <w:szCs w:val="20"/>
        </w:rPr>
        <w:t xml:space="preserve"> during the symptom collection window (</w:t>
      </w:r>
      <w:r w:rsidR="00B26F21" w:rsidRPr="00B26F21">
        <w:rPr>
          <w:bCs/>
          <w:sz w:val="20"/>
          <w:szCs w:val="20"/>
        </w:rPr>
        <w:t xml:space="preserve">day -1, 0, 1, 2, where the </w:t>
      </w:r>
      <w:r w:rsidR="00B26F21">
        <w:rPr>
          <w:bCs/>
          <w:sz w:val="20"/>
          <w:szCs w:val="20"/>
        </w:rPr>
        <w:t>day 0</w:t>
      </w:r>
      <w:r w:rsidR="00B26F21" w:rsidRPr="00B26F21">
        <w:rPr>
          <w:bCs/>
          <w:sz w:val="20"/>
          <w:szCs w:val="20"/>
        </w:rPr>
        <w:t xml:space="preserve"> = day of first positive urine culture</w:t>
      </w:r>
      <w:r w:rsidR="00B26F21">
        <w:rPr>
          <w:bCs/>
          <w:sz w:val="20"/>
          <w:szCs w:val="20"/>
        </w:rPr>
        <w:t>)</w:t>
      </w:r>
    </w:p>
    <w:p w14:paraId="16AEA4BB" w14:textId="7E62FFBB" w:rsidR="00F12A47" w:rsidRPr="007046A9" w:rsidRDefault="00F12A47" w:rsidP="00F12A47">
      <w:pPr>
        <w:pStyle w:val="ListParagraph"/>
        <w:numPr>
          <w:ilvl w:val="0"/>
          <w:numId w:val="14"/>
        </w:numPr>
        <w:rPr>
          <w:bCs/>
          <w:sz w:val="20"/>
          <w:szCs w:val="20"/>
        </w:rPr>
      </w:pPr>
      <w:r>
        <w:rPr>
          <w:bCs/>
          <w:sz w:val="20"/>
          <w:szCs w:val="20"/>
        </w:rPr>
        <w:t>Immunocompetent (allowing for mild immune suppression</w:t>
      </w:r>
      <w:r>
        <w:rPr>
          <w:bCs/>
          <w:sz w:val="20"/>
          <w:szCs w:val="20"/>
        </w:rPr>
        <w:t>)</w:t>
      </w:r>
    </w:p>
    <w:p w14:paraId="284423E6" w14:textId="32C7D0B1" w:rsidR="009E14FE" w:rsidRDefault="009E14FE" w:rsidP="009E14FE">
      <w:pPr>
        <w:pStyle w:val="ListParagraph"/>
        <w:numPr>
          <w:ilvl w:val="0"/>
          <w:numId w:val="14"/>
        </w:numPr>
        <w:rPr>
          <w:bCs/>
          <w:sz w:val="20"/>
          <w:szCs w:val="20"/>
        </w:rPr>
      </w:pPr>
      <w:r w:rsidRPr="009E14FE">
        <w:rPr>
          <w:bCs/>
          <w:sz w:val="20"/>
          <w:szCs w:val="20"/>
        </w:rPr>
        <w:t xml:space="preserve">Do not have a concomitant infection (e.g., COVID-19, </w:t>
      </w:r>
      <w:r>
        <w:rPr>
          <w:bCs/>
          <w:sz w:val="20"/>
          <w:szCs w:val="20"/>
        </w:rPr>
        <w:t>antibiotic treatment for unrelated infection</w:t>
      </w:r>
      <w:r w:rsidR="006301E9">
        <w:rPr>
          <w:bCs/>
          <w:sz w:val="20"/>
          <w:szCs w:val="20"/>
        </w:rPr>
        <w:t xml:space="preserve"> or prophylaxis</w:t>
      </w:r>
      <w:r>
        <w:rPr>
          <w:bCs/>
          <w:sz w:val="20"/>
          <w:szCs w:val="20"/>
        </w:rPr>
        <w:t>)</w:t>
      </w:r>
    </w:p>
    <w:p w14:paraId="39259CD9" w14:textId="2289F916" w:rsidR="00FA7444" w:rsidRDefault="00FA7444" w:rsidP="00FA7444">
      <w:pPr>
        <w:pStyle w:val="ListParagraph"/>
        <w:numPr>
          <w:ilvl w:val="0"/>
          <w:numId w:val="14"/>
        </w:numPr>
        <w:rPr>
          <w:bCs/>
          <w:sz w:val="20"/>
          <w:szCs w:val="20"/>
        </w:rPr>
      </w:pPr>
      <w:r w:rsidRPr="00DC3492">
        <w:rPr>
          <w:bCs/>
          <w:sz w:val="20"/>
          <w:szCs w:val="20"/>
        </w:rPr>
        <w:t>Have normal urinary anatomy</w:t>
      </w:r>
    </w:p>
    <w:p w14:paraId="155A9E51" w14:textId="12880B56" w:rsidR="009E14FE" w:rsidRDefault="009E14FE" w:rsidP="00FD6CEC">
      <w:pPr>
        <w:rPr>
          <w:b/>
          <w:sz w:val="20"/>
          <w:szCs w:val="20"/>
          <w:u w:val="single"/>
        </w:rPr>
      </w:pPr>
      <w:r>
        <w:rPr>
          <w:bCs/>
          <w:sz w:val="20"/>
          <w:szCs w:val="20"/>
          <w:u w:val="single"/>
        </w:rPr>
        <w:t>Exclusion Criteria:</w:t>
      </w:r>
    </w:p>
    <w:p w14:paraId="082798DE" w14:textId="6DEAC12E" w:rsidR="009E14FE" w:rsidRDefault="009E14FE" w:rsidP="009E14FE">
      <w:pPr>
        <w:pStyle w:val="ListParagraph"/>
        <w:numPr>
          <w:ilvl w:val="0"/>
          <w:numId w:val="14"/>
        </w:numPr>
        <w:rPr>
          <w:bCs/>
          <w:sz w:val="20"/>
          <w:szCs w:val="20"/>
        </w:rPr>
      </w:pPr>
      <w:r w:rsidRPr="009E14FE">
        <w:rPr>
          <w:bCs/>
          <w:sz w:val="20"/>
          <w:szCs w:val="20"/>
        </w:rPr>
        <w:t>Left against medical advice or refused medical care</w:t>
      </w:r>
    </w:p>
    <w:p w14:paraId="7519C0DC" w14:textId="0342C593" w:rsidR="009E14FE" w:rsidRDefault="009E14FE" w:rsidP="009E14FE">
      <w:pPr>
        <w:pStyle w:val="ListParagraph"/>
        <w:numPr>
          <w:ilvl w:val="0"/>
          <w:numId w:val="14"/>
        </w:numPr>
        <w:rPr>
          <w:bCs/>
          <w:sz w:val="20"/>
          <w:szCs w:val="20"/>
        </w:rPr>
      </w:pPr>
      <w:r>
        <w:rPr>
          <w:bCs/>
          <w:sz w:val="20"/>
          <w:szCs w:val="20"/>
        </w:rPr>
        <w:t>Admitted on hospice</w:t>
      </w:r>
    </w:p>
    <w:p w14:paraId="7D1C9940" w14:textId="77777777" w:rsidR="002A3231" w:rsidRDefault="002A3231" w:rsidP="002A3231">
      <w:pPr>
        <w:pStyle w:val="ListParagraph"/>
        <w:numPr>
          <w:ilvl w:val="0"/>
          <w:numId w:val="14"/>
        </w:numPr>
        <w:rPr>
          <w:bCs/>
          <w:sz w:val="20"/>
          <w:szCs w:val="20"/>
        </w:rPr>
      </w:pPr>
      <w:r>
        <w:rPr>
          <w:bCs/>
          <w:sz w:val="20"/>
          <w:szCs w:val="20"/>
        </w:rPr>
        <w:t>Pregnant or breastfeeding</w:t>
      </w:r>
    </w:p>
    <w:p w14:paraId="33A2558B" w14:textId="5F9B188D" w:rsidR="009E14FE" w:rsidRDefault="006301E9" w:rsidP="009E14FE">
      <w:pPr>
        <w:pStyle w:val="ListParagraph"/>
        <w:numPr>
          <w:ilvl w:val="0"/>
          <w:numId w:val="14"/>
        </w:numPr>
        <w:rPr>
          <w:bCs/>
          <w:sz w:val="20"/>
          <w:szCs w:val="20"/>
        </w:rPr>
      </w:pPr>
      <w:r>
        <w:rPr>
          <w:bCs/>
          <w:sz w:val="20"/>
          <w:szCs w:val="20"/>
        </w:rPr>
        <w:t>Spinal cord injury</w:t>
      </w:r>
    </w:p>
    <w:p w14:paraId="030D440F" w14:textId="19E6CCE1" w:rsidR="009E14FE" w:rsidRDefault="006301E9" w:rsidP="009E14FE">
      <w:pPr>
        <w:pStyle w:val="ListParagraph"/>
        <w:numPr>
          <w:ilvl w:val="0"/>
          <w:numId w:val="14"/>
        </w:numPr>
        <w:rPr>
          <w:bCs/>
          <w:sz w:val="20"/>
          <w:szCs w:val="20"/>
        </w:rPr>
      </w:pPr>
      <w:r>
        <w:rPr>
          <w:bCs/>
          <w:sz w:val="20"/>
          <w:szCs w:val="20"/>
        </w:rPr>
        <w:t>UTI</w:t>
      </w:r>
      <w:r w:rsidR="009E14FE">
        <w:rPr>
          <w:bCs/>
          <w:sz w:val="20"/>
          <w:szCs w:val="20"/>
        </w:rPr>
        <w:t xml:space="preserve">-related complication (e.g., </w:t>
      </w:r>
      <w:r w:rsidR="00FA7444">
        <w:rPr>
          <w:bCs/>
          <w:sz w:val="20"/>
          <w:szCs w:val="20"/>
        </w:rPr>
        <w:t>perinephric abscess</w:t>
      </w:r>
      <w:r w:rsidR="009E14FE">
        <w:rPr>
          <w:bCs/>
          <w:sz w:val="20"/>
          <w:szCs w:val="20"/>
        </w:rPr>
        <w:t>)</w:t>
      </w:r>
    </w:p>
    <w:p w14:paraId="1D13B726" w14:textId="411986AE" w:rsidR="00FA7444" w:rsidRDefault="00B26F21" w:rsidP="00FA7444">
      <w:pPr>
        <w:pStyle w:val="ListParagraph"/>
        <w:numPr>
          <w:ilvl w:val="1"/>
          <w:numId w:val="14"/>
        </w:numPr>
        <w:rPr>
          <w:bCs/>
          <w:sz w:val="20"/>
          <w:szCs w:val="20"/>
        </w:rPr>
      </w:pPr>
      <w:r>
        <w:rPr>
          <w:bCs/>
          <w:sz w:val="20"/>
          <w:szCs w:val="20"/>
        </w:rPr>
        <w:t xml:space="preserve">Operationalized as </w:t>
      </w:r>
      <w:r w:rsidR="00FA7444">
        <w:rPr>
          <w:bCs/>
          <w:sz w:val="20"/>
          <w:szCs w:val="20"/>
        </w:rPr>
        <w:t>&gt;14 days of antibiotics at discharge</w:t>
      </w:r>
    </w:p>
    <w:p w14:paraId="2AEA797B" w14:textId="77777777" w:rsidR="00FD6CEC" w:rsidRPr="00FD6CEC" w:rsidRDefault="00FD6CEC" w:rsidP="00FD6CEC">
      <w:pPr>
        <w:spacing w:after="0" w:line="240" w:lineRule="auto"/>
        <w:rPr>
          <w:rFonts w:cstheme="minorHAnsi"/>
          <w:i/>
          <w:iCs/>
          <w:sz w:val="20"/>
          <w:szCs w:val="20"/>
        </w:rPr>
      </w:pPr>
      <w:r w:rsidRPr="00FD6CEC">
        <w:rPr>
          <w:rFonts w:cstheme="minorHAnsi"/>
          <w:b/>
          <w:bCs/>
          <w:i/>
          <w:iCs/>
          <w:sz w:val="20"/>
          <w:szCs w:val="20"/>
        </w:rPr>
        <w:t xml:space="preserve">NQF Question: </w:t>
      </w:r>
      <w:r w:rsidRPr="00FD6CEC">
        <w:rPr>
          <w:rFonts w:cstheme="minorHAnsi"/>
          <w:i/>
          <w:iCs/>
          <w:sz w:val="20"/>
          <w:szCs w:val="20"/>
        </w:rPr>
        <w:t>Provide details needed to calculate the denominator exclusions.</w:t>
      </w:r>
    </w:p>
    <w:p w14:paraId="00433463" w14:textId="7B82EC2F" w:rsidR="00FD6CEC" w:rsidRDefault="00FD6CEC" w:rsidP="00FD6CEC">
      <w:pPr>
        <w:pStyle w:val="ListParagraph"/>
        <w:numPr>
          <w:ilvl w:val="0"/>
          <w:numId w:val="14"/>
        </w:numPr>
        <w:spacing w:after="0" w:line="240" w:lineRule="auto"/>
        <w:rPr>
          <w:rFonts w:cstheme="minorHAnsi"/>
          <w:i/>
          <w:iCs/>
          <w:sz w:val="20"/>
          <w:szCs w:val="20"/>
        </w:rPr>
      </w:pPr>
      <w:r w:rsidRPr="00FD6CEC">
        <w:rPr>
          <w:rFonts w:cstheme="minorHAnsi"/>
          <w:i/>
          <w:iCs/>
          <w:sz w:val="20"/>
          <w:szCs w:val="20"/>
        </w:rPr>
        <w:t>All information required to identify and calculate exclusions from the denominator such as definitions, time period for data collection, specific data collection items/responses, code/value sets – Note: lists of individual codes with descriptors that exceed 1 page should be provided in an Excel or csv file in required format at sp.11.</w:t>
      </w:r>
    </w:p>
    <w:p w14:paraId="68ABCBFF" w14:textId="77777777" w:rsidR="00F042B1" w:rsidRPr="00FD6CEC" w:rsidRDefault="00F042B1" w:rsidP="00F042B1">
      <w:pPr>
        <w:pStyle w:val="ListParagraph"/>
        <w:spacing w:after="0" w:line="240" w:lineRule="auto"/>
        <w:rPr>
          <w:rFonts w:cstheme="minorHAnsi"/>
          <w:i/>
          <w:iCs/>
          <w:sz w:val="20"/>
          <w:szCs w:val="20"/>
        </w:rPr>
      </w:pPr>
    </w:p>
    <w:p w14:paraId="52D53618" w14:textId="77777777" w:rsidR="00C80EEE" w:rsidRDefault="00C80EEE" w:rsidP="00C80EEE">
      <w:pPr>
        <w:rPr>
          <w:bCs/>
          <w:sz w:val="20"/>
          <w:szCs w:val="20"/>
        </w:rPr>
      </w:pPr>
      <w:r>
        <w:rPr>
          <w:bCs/>
          <w:sz w:val="20"/>
          <w:szCs w:val="20"/>
        </w:rPr>
        <w:t>Inclusion and exclusion codes and criteria are provided in the attached excel file.</w:t>
      </w:r>
    </w:p>
    <w:p w14:paraId="748969DF" w14:textId="1350BD69" w:rsidR="00006627" w:rsidRPr="00E21D27" w:rsidRDefault="00006627" w:rsidP="00006627">
      <w:pPr>
        <w:spacing w:after="0" w:line="240" w:lineRule="auto"/>
        <w:rPr>
          <w:rFonts w:cstheme="minorHAnsi"/>
          <w:i/>
          <w:iCs/>
          <w:sz w:val="20"/>
          <w:szCs w:val="20"/>
        </w:rPr>
      </w:pPr>
      <w:r w:rsidRPr="00E21D27">
        <w:rPr>
          <w:rFonts w:cstheme="minorHAnsi"/>
          <w:b/>
          <w:bCs/>
          <w:i/>
          <w:iCs/>
          <w:sz w:val="20"/>
          <w:szCs w:val="20"/>
        </w:rPr>
        <w:t xml:space="preserve">NQF Question: </w:t>
      </w:r>
      <w:r w:rsidRPr="00E21D27">
        <w:rPr>
          <w:rFonts w:cstheme="minorHAnsi"/>
          <w:i/>
          <w:iCs/>
          <w:sz w:val="20"/>
          <w:szCs w:val="20"/>
        </w:rPr>
        <w:t>Diagram or describe the calculation of the measure score as an ordered sequence of steps. *</w:t>
      </w:r>
    </w:p>
    <w:p w14:paraId="6CBC349B" w14:textId="57A07BCD" w:rsidR="00006627" w:rsidRPr="00E21D27" w:rsidRDefault="00006627" w:rsidP="00006627">
      <w:pPr>
        <w:pStyle w:val="ListParagraph"/>
        <w:numPr>
          <w:ilvl w:val="0"/>
          <w:numId w:val="14"/>
        </w:numPr>
        <w:spacing w:after="0" w:line="240" w:lineRule="auto"/>
        <w:rPr>
          <w:rFonts w:cstheme="minorHAnsi"/>
          <w:i/>
          <w:iCs/>
          <w:sz w:val="20"/>
          <w:szCs w:val="20"/>
        </w:rPr>
      </w:pPr>
      <w:r w:rsidRPr="00E21D27">
        <w:rPr>
          <w:rFonts w:cstheme="minorHAnsi"/>
          <w:i/>
          <w:iCs/>
          <w:sz w:val="20"/>
          <w:szCs w:val="20"/>
        </w:rPr>
        <w:t>Identify the target population; exclusions; cases meeting the target process, condition, event, or outcome; time period of data, aggregating data; risk adjustment; etc.</w:t>
      </w:r>
    </w:p>
    <w:p w14:paraId="6DB8D265" w14:textId="151E143D" w:rsidR="00006627" w:rsidRDefault="00006627" w:rsidP="00006627">
      <w:pPr>
        <w:spacing w:after="0" w:line="240" w:lineRule="auto"/>
        <w:rPr>
          <w:rFonts w:cstheme="minorHAnsi"/>
          <w:b/>
          <w:bCs/>
          <w:i/>
          <w:iCs/>
          <w:sz w:val="20"/>
          <w:szCs w:val="20"/>
          <w:highlight w:val="green"/>
        </w:rPr>
      </w:pPr>
    </w:p>
    <w:p w14:paraId="46325CC7" w14:textId="5F57727B" w:rsidR="00223CFE" w:rsidRPr="00E21D27" w:rsidRDefault="00C80EEE" w:rsidP="00E21D27">
      <w:pPr>
        <w:rPr>
          <w:rFonts w:eastAsiaTheme="majorEastAsia" w:cstheme="minorHAnsi"/>
          <w:spacing w:val="5"/>
          <w:kern w:val="28"/>
          <w:sz w:val="20"/>
          <w:szCs w:val="20"/>
        </w:rPr>
      </w:pPr>
      <w:r w:rsidRPr="00223CFE">
        <w:rPr>
          <w:rFonts w:cstheme="minorHAnsi"/>
          <w:sz w:val="20"/>
          <w:szCs w:val="20"/>
        </w:rPr>
        <w:t xml:space="preserve">The </w:t>
      </w:r>
      <w:r>
        <w:rPr>
          <w:rFonts w:cstheme="minorHAnsi"/>
          <w:sz w:val="20"/>
          <w:szCs w:val="20"/>
        </w:rPr>
        <w:t xml:space="preserve">measure estimates hospital-level inappropriate diagnosis of </w:t>
      </w:r>
      <w:r>
        <w:rPr>
          <w:rFonts w:cstheme="minorHAnsi"/>
          <w:sz w:val="20"/>
          <w:szCs w:val="20"/>
        </w:rPr>
        <w:t>UTI</w:t>
      </w:r>
      <w:r>
        <w:rPr>
          <w:rFonts w:cstheme="minorHAnsi"/>
          <w:sz w:val="20"/>
          <w:szCs w:val="20"/>
        </w:rPr>
        <w:t>. If the hospital has elected to sample patients, they will generate a sample</w:t>
      </w:r>
      <w:r>
        <w:rPr>
          <w:rFonts w:cstheme="minorHAnsi"/>
          <w:sz w:val="20"/>
          <w:szCs w:val="20"/>
        </w:rPr>
        <w:t xml:space="preserve"> by first identifying all hospitalized patients with a positive urine culture (using institutional definition of positive) during that month or quarter (based on whether they elect to sample monthly or quarterly). </w:t>
      </w:r>
      <w:r>
        <w:rPr>
          <w:rFonts w:cstheme="minorHAnsi"/>
          <w:sz w:val="20"/>
          <w:szCs w:val="20"/>
        </w:rPr>
        <w:t xml:space="preserve">Next, they will apply electronic inclusion criteria (medicine admission, antibiotic receipt during window period [day -1 to day +2]) to either their quarterly or monthly patient sample. The resulting list will be randomized, and patients screened in order of randomization. First, patients are screened for inclusion in the denominator. All adult, general care, medical patients hospitalized and treated for </w:t>
      </w:r>
      <w:r>
        <w:rPr>
          <w:rFonts w:cstheme="minorHAnsi"/>
          <w:sz w:val="20"/>
          <w:szCs w:val="20"/>
        </w:rPr>
        <w:t>UTI</w:t>
      </w:r>
      <w:r>
        <w:rPr>
          <w:rFonts w:cstheme="minorHAnsi"/>
          <w:sz w:val="20"/>
          <w:szCs w:val="20"/>
        </w:rPr>
        <w:t xml:space="preserve"> are potentially eligible. If the patient meets eligibility criteria and does not have any exclusions, they are placed in the denominator. Patients automatically excluded from the numerator are those with blood cultures positive for a pathogenic organism</w:t>
      </w:r>
      <w:r>
        <w:rPr>
          <w:rFonts w:cstheme="minorHAnsi"/>
          <w:sz w:val="20"/>
          <w:szCs w:val="20"/>
        </w:rPr>
        <w:t xml:space="preserve">. </w:t>
      </w:r>
      <w:r w:rsidR="00E21D27">
        <w:rPr>
          <w:rFonts w:cstheme="minorHAnsi"/>
          <w:sz w:val="20"/>
          <w:szCs w:val="20"/>
        </w:rPr>
        <w:t xml:space="preserve">Patients are then assessed for whether they meet diagnostic criteria for </w:t>
      </w:r>
      <w:r w:rsidR="004F787F">
        <w:rPr>
          <w:rFonts w:cstheme="minorHAnsi"/>
          <w:sz w:val="20"/>
          <w:szCs w:val="20"/>
        </w:rPr>
        <w:t>UTI</w:t>
      </w:r>
      <w:r w:rsidR="00E21D27">
        <w:rPr>
          <w:rFonts w:cstheme="minorHAnsi"/>
          <w:sz w:val="20"/>
          <w:szCs w:val="20"/>
        </w:rPr>
        <w:t xml:space="preserve"> </w:t>
      </w:r>
      <w:r w:rsidR="00222689">
        <w:rPr>
          <w:rFonts w:cstheme="minorHAnsi"/>
          <w:sz w:val="20"/>
          <w:szCs w:val="20"/>
        </w:rPr>
        <w:t>(i.e., do they have at least one sign or symptom of a UTI)</w:t>
      </w:r>
      <w:r w:rsidR="009E14FE">
        <w:rPr>
          <w:rFonts w:cstheme="minorHAnsi"/>
          <w:sz w:val="20"/>
          <w:szCs w:val="20"/>
        </w:rPr>
        <w:t>.</w:t>
      </w:r>
      <w:r w:rsidR="00E21D27">
        <w:rPr>
          <w:rFonts w:cstheme="minorHAnsi"/>
          <w:sz w:val="20"/>
          <w:szCs w:val="20"/>
        </w:rPr>
        <w:t xml:space="preserve"> If a patient does </w:t>
      </w:r>
      <w:r w:rsidR="00222689">
        <w:rPr>
          <w:rFonts w:cstheme="minorHAnsi"/>
          <w:sz w:val="20"/>
          <w:szCs w:val="20"/>
        </w:rPr>
        <w:t xml:space="preserve">NOT </w:t>
      </w:r>
      <w:r w:rsidR="00E21D27">
        <w:rPr>
          <w:rFonts w:cstheme="minorHAnsi"/>
          <w:sz w:val="20"/>
          <w:szCs w:val="20"/>
        </w:rPr>
        <w:t xml:space="preserve">meet diagnostic criteria they are placed in the numerator. </w:t>
      </w:r>
      <w:r w:rsidR="00E21D27">
        <w:rPr>
          <w:rFonts w:eastAsiaTheme="minorEastAsia" w:cstheme="minorHAnsi"/>
          <w:spacing w:val="5"/>
          <w:kern w:val="28"/>
          <w:sz w:val="20"/>
          <w:szCs w:val="20"/>
        </w:rPr>
        <w:t xml:space="preserve">A lower score is considered better diagnostic quality for </w:t>
      </w:r>
      <w:r w:rsidR="009A1DF3">
        <w:rPr>
          <w:rFonts w:eastAsiaTheme="minorEastAsia" w:cstheme="minorHAnsi"/>
          <w:spacing w:val="5"/>
          <w:kern w:val="28"/>
          <w:sz w:val="20"/>
          <w:szCs w:val="20"/>
        </w:rPr>
        <w:t>UTI</w:t>
      </w:r>
      <w:r w:rsidR="00E21D27">
        <w:rPr>
          <w:rFonts w:eastAsiaTheme="minorEastAsia" w:cstheme="minorHAnsi"/>
          <w:spacing w:val="5"/>
          <w:kern w:val="28"/>
          <w:sz w:val="20"/>
          <w:szCs w:val="20"/>
        </w:rPr>
        <w:t>.</w:t>
      </w:r>
    </w:p>
    <w:p w14:paraId="42BA4941" w14:textId="666C5D53" w:rsidR="00006627" w:rsidRPr="00A6570F" w:rsidRDefault="00006627" w:rsidP="00006627">
      <w:pPr>
        <w:spacing w:after="0" w:line="240" w:lineRule="auto"/>
        <w:rPr>
          <w:rFonts w:cstheme="minorHAnsi"/>
          <w:i/>
          <w:iCs/>
          <w:sz w:val="20"/>
          <w:szCs w:val="20"/>
        </w:rPr>
      </w:pPr>
      <w:r w:rsidRPr="00A6570F">
        <w:rPr>
          <w:rFonts w:cstheme="minorHAnsi"/>
          <w:b/>
          <w:bCs/>
          <w:i/>
          <w:iCs/>
          <w:sz w:val="20"/>
          <w:szCs w:val="20"/>
        </w:rPr>
        <w:t>NQF Question</w:t>
      </w:r>
      <w:r w:rsidRPr="00A6570F">
        <w:rPr>
          <w:rFonts w:cstheme="minorHAnsi"/>
          <w:i/>
          <w:iCs/>
          <w:sz w:val="20"/>
          <w:szCs w:val="20"/>
        </w:rPr>
        <w:t>: If measure is based on a sample, provide instructions for obtaining the sample and guidance on minimum sample size.</w:t>
      </w:r>
    </w:p>
    <w:p w14:paraId="664531DC" w14:textId="0796B6AB" w:rsidR="00006627" w:rsidRPr="00006627" w:rsidRDefault="00006627" w:rsidP="00006627">
      <w:pPr>
        <w:spacing w:after="0" w:line="240" w:lineRule="auto"/>
        <w:rPr>
          <w:rFonts w:cstheme="minorHAnsi"/>
          <w:i/>
          <w:iCs/>
          <w:sz w:val="20"/>
          <w:szCs w:val="20"/>
          <w:highlight w:val="green"/>
        </w:rPr>
      </w:pPr>
    </w:p>
    <w:p w14:paraId="2FBD8152" w14:textId="68752BC2" w:rsidR="00C80EEE" w:rsidRDefault="002E580B" w:rsidP="00C80EEE">
      <w:pPr>
        <w:spacing w:after="0" w:line="240" w:lineRule="auto"/>
        <w:rPr>
          <w:rFonts w:cstheme="minorHAnsi"/>
          <w:sz w:val="20"/>
          <w:szCs w:val="20"/>
        </w:rPr>
      </w:pPr>
      <w:r w:rsidRPr="002E580B">
        <w:rPr>
          <w:rFonts w:cstheme="minorHAnsi"/>
          <w:sz w:val="20"/>
          <w:szCs w:val="20"/>
          <w:u w:val="single"/>
        </w:rPr>
        <w:t>Sampling</w:t>
      </w:r>
      <w:r w:rsidRPr="002E580B">
        <w:rPr>
          <w:rFonts w:cstheme="minorHAnsi"/>
          <w:sz w:val="20"/>
          <w:szCs w:val="20"/>
        </w:rPr>
        <w:t>:</w:t>
      </w:r>
      <w:r w:rsidR="00C80EEE">
        <w:rPr>
          <w:rFonts w:cstheme="minorHAnsi"/>
          <w:sz w:val="20"/>
          <w:szCs w:val="20"/>
        </w:rPr>
        <w:t xml:space="preserve"> </w:t>
      </w:r>
      <w:r w:rsidR="00C80EEE" w:rsidRPr="002E580B">
        <w:rPr>
          <w:rFonts w:cstheme="minorHAnsi"/>
          <w:sz w:val="20"/>
          <w:szCs w:val="20"/>
        </w:rPr>
        <w:t>Hospitals have the option to sample from their population or submit their entire population.</w:t>
      </w:r>
      <w:r w:rsidR="00C80EEE">
        <w:rPr>
          <w:rFonts w:cstheme="minorHAnsi"/>
          <w:sz w:val="20"/>
          <w:szCs w:val="20"/>
        </w:rPr>
        <w:t xml:space="preserve"> Hospitals also have the option to sample quarterly or monthly.</w:t>
      </w:r>
      <w:r w:rsidR="00C80EEE" w:rsidRPr="002E580B">
        <w:rPr>
          <w:rFonts w:cstheme="minorHAnsi"/>
          <w:sz w:val="20"/>
          <w:szCs w:val="20"/>
        </w:rPr>
        <w:t xml:space="preserve"> </w:t>
      </w:r>
      <w:r w:rsidR="00C80EEE">
        <w:rPr>
          <w:rFonts w:cstheme="minorHAnsi"/>
          <w:sz w:val="20"/>
          <w:szCs w:val="20"/>
        </w:rPr>
        <w:t xml:space="preserve">Over the entire year, </w:t>
      </w:r>
      <w:r w:rsidR="00C80EEE">
        <w:rPr>
          <w:rFonts w:cstheme="minorHAnsi"/>
          <w:sz w:val="20"/>
          <w:szCs w:val="20"/>
        </w:rPr>
        <w:t>63</w:t>
      </w:r>
      <w:r w:rsidR="00C80EEE">
        <w:rPr>
          <w:rFonts w:cstheme="minorHAnsi"/>
          <w:sz w:val="20"/>
          <w:szCs w:val="20"/>
        </w:rPr>
        <w:t xml:space="preserve"> cases are recommended for the denominator. Thus, h</w:t>
      </w:r>
      <w:r w:rsidR="00C80EEE" w:rsidRPr="002E580B">
        <w:rPr>
          <w:rFonts w:cstheme="minorHAnsi"/>
          <w:sz w:val="20"/>
          <w:szCs w:val="20"/>
        </w:rPr>
        <w:t>ospitals whose Initial Patient Population size is less than</w:t>
      </w:r>
      <w:r w:rsidR="00C80EEE">
        <w:rPr>
          <w:rFonts w:cstheme="minorHAnsi"/>
          <w:sz w:val="20"/>
          <w:szCs w:val="20"/>
        </w:rPr>
        <w:t xml:space="preserve"> or equal to</w:t>
      </w:r>
      <w:r w:rsidR="00C80EEE" w:rsidRPr="002E580B">
        <w:rPr>
          <w:rFonts w:cstheme="minorHAnsi"/>
          <w:sz w:val="20"/>
          <w:szCs w:val="20"/>
        </w:rPr>
        <w:t xml:space="preserve"> the minimum number of cases per quarter</w:t>
      </w:r>
      <w:r w:rsidR="00C80EEE">
        <w:rPr>
          <w:rFonts w:cstheme="minorHAnsi"/>
          <w:sz w:val="20"/>
          <w:szCs w:val="20"/>
        </w:rPr>
        <w:t xml:space="preserve"> (N=1</w:t>
      </w:r>
      <w:r w:rsidR="00C80EEE">
        <w:rPr>
          <w:rFonts w:cstheme="minorHAnsi"/>
          <w:sz w:val="20"/>
          <w:szCs w:val="20"/>
        </w:rPr>
        <w:t>6</w:t>
      </w:r>
      <w:r w:rsidR="00C80EEE">
        <w:rPr>
          <w:rFonts w:cstheme="minorHAnsi"/>
          <w:sz w:val="20"/>
          <w:szCs w:val="20"/>
        </w:rPr>
        <w:t xml:space="preserve">) or </w:t>
      </w:r>
      <w:r w:rsidR="00C80EEE" w:rsidRPr="002E580B">
        <w:rPr>
          <w:rFonts w:cstheme="minorHAnsi"/>
          <w:sz w:val="20"/>
          <w:szCs w:val="20"/>
        </w:rPr>
        <w:t>month</w:t>
      </w:r>
      <w:r w:rsidR="00C80EEE">
        <w:rPr>
          <w:rFonts w:cstheme="minorHAnsi"/>
          <w:sz w:val="20"/>
          <w:szCs w:val="20"/>
        </w:rPr>
        <w:t xml:space="preserve"> (N</w:t>
      </w:r>
      <w:r w:rsidR="00C80EEE">
        <w:rPr>
          <w:rFonts w:cstheme="minorHAnsi"/>
          <w:sz w:val="20"/>
          <w:szCs w:val="20"/>
        </w:rPr>
        <w:t>~</w:t>
      </w:r>
      <w:r w:rsidR="00C80EEE">
        <w:rPr>
          <w:rFonts w:cstheme="minorHAnsi"/>
          <w:sz w:val="20"/>
          <w:szCs w:val="20"/>
        </w:rPr>
        <w:t>6)</w:t>
      </w:r>
      <w:r w:rsidR="00C80EEE" w:rsidRPr="002E580B">
        <w:rPr>
          <w:rFonts w:cstheme="minorHAnsi"/>
          <w:sz w:val="20"/>
          <w:szCs w:val="20"/>
        </w:rPr>
        <w:t xml:space="preserve"> for the measure </w:t>
      </w:r>
      <w:r w:rsidR="00C80EEE">
        <w:rPr>
          <w:rFonts w:cstheme="minorHAnsi"/>
          <w:sz w:val="20"/>
          <w:szCs w:val="20"/>
        </w:rPr>
        <w:t>should not</w:t>
      </w:r>
      <w:r w:rsidR="00C80EEE" w:rsidRPr="002E580B">
        <w:rPr>
          <w:rFonts w:cstheme="minorHAnsi"/>
          <w:sz w:val="20"/>
          <w:szCs w:val="20"/>
        </w:rPr>
        <w:t xml:space="preserve"> sample</w:t>
      </w:r>
      <w:r w:rsidR="00C80EEE">
        <w:rPr>
          <w:rFonts w:cstheme="minorHAnsi"/>
          <w:sz w:val="20"/>
          <w:szCs w:val="20"/>
        </w:rPr>
        <w:t xml:space="preserve"> and rather, should include all cases</w:t>
      </w:r>
      <w:r w:rsidR="00C80EEE" w:rsidRPr="002E580B">
        <w:rPr>
          <w:rFonts w:cstheme="minorHAnsi"/>
          <w:sz w:val="20"/>
          <w:szCs w:val="20"/>
        </w:rPr>
        <w:t>.</w:t>
      </w:r>
      <w:r w:rsidR="00C80EEE">
        <w:rPr>
          <w:rFonts w:cstheme="minorHAnsi"/>
          <w:sz w:val="20"/>
          <w:szCs w:val="20"/>
        </w:rPr>
        <w:t xml:space="preserve"> </w:t>
      </w:r>
      <w:r w:rsidR="00C80EEE" w:rsidRPr="002E580B">
        <w:rPr>
          <w:rFonts w:cstheme="minorHAnsi"/>
          <w:sz w:val="20"/>
          <w:szCs w:val="20"/>
        </w:rPr>
        <w:t>A hospital may choose to use a larger</w:t>
      </w:r>
      <w:r w:rsidR="00C80EEE">
        <w:rPr>
          <w:rFonts w:cstheme="minorHAnsi"/>
          <w:sz w:val="20"/>
          <w:szCs w:val="20"/>
        </w:rPr>
        <w:t xml:space="preserve"> </w:t>
      </w:r>
      <w:r w:rsidR="00C80EEE" w:rsidRPr="002E580B">
        <w:rPr>
          <w:rFonts w:cstheme="minorHAnsi"/>
          <w:sz w:val="20"/>
          <w:szCs w:val="20"/>
        </w:rPr>
        <w:t xml:space="preserve">sample size than is required. </w:t>
      </w:r>
    </w:p>
    <w:p w14:paraId="4E1A1A83" w14:textId="77777777" w:rsidR="002E580B" w:rsidRDefault="002E580B" w:rsidP="002E580B">
      <w:pPr>
        <w:spacing w:after="0" w:line="240" w:lineRule="auto"/>
        <w:rPr>
          <w:rFonts w:cstheme="minorHAnsi"/>
          <w:sz w:val="20"/>
          <w:szCs w:val="20"/>
        </w:rPr>
      </w:pPr>
    </w:p>
    <w:p w14:paraId="39634F32" w14:textId="4C79C3D3" w:rsidR="002E580B" w:rsidRPr="00A6570F" w:rsidRDefault="002E580B" w:rsidP="002E580B">
      <w:pPr>
        <w:spacing w:after="0" w:line="240" w:lineRule="auto"/>
        <w:rPr>
          <w:rFonts w:cstheme="minorHAnsi"/>
          <w:sz w:val="20"/>
          <w:szCs w:val="20"/>
        </w:rPr>
      </w:pPr>
      <w:r w:rsidRPr="00A6570F">
        <w:rPr>
          <w:rFonts w:cstheme="minorHAnsi"/>
          <w:sz w:val="20"/>
          <w:szCs w:val="20"/>
          <w:u w:val="single"/>
        </w:rPr>
        <w:t>Sampling Procedures</w:t>
      </w:r>
      <w:r w:rsidRPr="00A6570F">
        <w:rPr>
          <w:rFonts w:cstheme="minorHAnsi"/>
          <w:sz w:val="20"/>
          <w:szCs w:val="20"/>
        </w:rPr>
        <w:t>:</w:t>
      </w:r>
    </w:p>
    <w:p w14:paraId="765A6225" w14:textId="0474263F" w:rsidR="00A6570F" w:rsidRPr="00A6570F" w:rsidRDefault="00A6570F" w:rsidP="002E580B">
      <w:pPr>
        <w:spacing w:after="0" w:line="240" w:lineRule="auto"/>
        <w:rPr>
          <w:rFonts w:cstheme="minorHAnsi"/>
          <w:sz w:val="20"/>
          <w:szCs w:val="20"/>
        </w:rPr>
      </w:pPr>
    </w:p>
    <w:p w14:paraId="76EBFBA7" w14:textId="721C9E1F" w:rsidR="00A6570F" w:rsidRPr="00A6570F" w:rsidRDefault="00A6570F" w:rsidP="002E580B">
      <w:pPr>
        <w:spacing w:after="0" w:line="240" w:lineRule="auto"/>
        <w:rPr>
          <w:rFonts w:cstheme="minorHAnsi"/>
          <w:sz w:val="20"/>
          <w:szCs w:val="20"/>
        </w:rPr>
      </w:pPr>
      <w:r w:rsidRPr="00A6570F">
        <w:rPr>
          <w:rFonts w:cstheme="minorHAnsi"/>
          <w:sz w:val="20"/>
          <w:szCs w:val="20"/>
        </w:rPr>
        <w:t>Potentially eligible patient lists should be reviewed monthly or quarterly (as desired). Lists will be determined by the ability of the facility however we suggest electronically including the following criteria:</w:t>
      </w:r>
    </w:p>
    <w:p w14:paraId="148A0E67" w14:textId="31D5505C"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 xml:space="preserve">Initial sample based </w:t>
      </w:r>
      <w:r w:rsidR="00222689">
        <w:rPr>
          <w:rFonts w:cstheme="minorHAnsi"/>
          <w:sz w:val="20"/>
          <w:szCs w:val="20"/>
        </w:rPr>
        <w:t xml:space="preserve">on </w:t>
      </w:r>
      <w:r w:rsidR="009A1DF3">
        <w:rPr>
          <w:rFonts w:cstheme="minorHAnsi"/>
          <w:sz w:val="20"/>
          <w:szCs w:val="20"/>
        </w:rPr>
        <w:t>positive urine culture</w:t>
      </w:r>
    </w:p>
    <w:p w14:paraId="3224B777" w14:textId="4C4271B0"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 xml:space="preserve">Exclude patients who did not receive antibiotics </w:t>
      </w:r>
      <w:r w:rsidR="00222689">
        <w:rPr>
          <w:rFonts w:cstheme="minorHAnsi"/>
          <w:sz w:val="20"/>
          <w:szCs w:val="20"/>
        </w:rPr>
        <w:t>during</w:t>
      </w:r>
      <w:r w:rsidRPr="00A6570F">
        <w:rPr>
          <w:rFonts w:cstheme="minorHAnsi"/>
          <w:sz w:val="20"/>
          <w:szCs w:val="20"/>
        </w:rPr>
        <w:t xml:space="preserve"> hospitalization</w:t>
      </w:r>
      <w:r w:rsidR="00222689">
        <w:rPr>
          <w:rFonts w:cstheme="minorHAnsi"/>
          <w:sz w:val="20"/>
          <w:szCs w:val="20"/>
        </w:rPr>
        <w:t xml:space="preserve"> (if able, can refine to day -1 to day +2 with day 0 being date of urine culture collection)</w:t>
      </w:r>
    </w:p>
    <w:p w14:paraId="03B3C7E3" w14:textId="1D9F0756"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Exclude patients admitted to a non-medicine service</w:t>
      </w:r>
    </w:p>
    <w:p w14:paraId="78E92683" w14:textId="1ADBB8CA" w:rsidR="00A6570F" w:rsidRPr="00A6570F" w:rsidRDefault="00A6570F" w:rsidP="00A6570F">
      <w:pPr>
        <w:pStyle w:val="ListParagraph"/>
        <w:numPr>
          <w:ilvl w:val="0"/>
          <w:numId w:val="14"/>
        </w:numPr>
        <w:spacing w:after="0" w:line="240" w:lineRule="auto"/>
        <w:rPr>
          <w:rFonts w:cstheme="minorHAnsi"/>
          <w:sz w:val="20"/>
          <w:szCs w:val="20"/>
        </w:rPr>
      </w:pPr>
      <w:r w:rsidRPr="00A6570F">
        <w:rPr>
          <w:rFonts w:cstheme="minorHAnsi"/>
          <w:sz w:val="20"/>
          <w:szCs w:val="20"/>
        </w:rPr>
        <w:t>Exclude patients admitted to intensive care</w:t>
      </w:r>
    </w:p>
    <w:p w14:paraId="67AEF7DD" w14:textId="77777777" w:rsidR="00A6570F" w:rsidRPr="00A6570F" w:rsidRDefault="00A6570F" w:rsidP="00A6570F">
      <w:pPr>
        <w:spacing w:after="0" w:line="240" w:lineRule="auto"/>
        <w:rPr>
          <w:rFonts w:cstheme="minorHAnsi"/>
          <w:sz w:val="20"/>
          <w:szCs w:val="20"/>
        </w:rPr>
      </w:pPr>
      <w:r w:rsidRPr="00A6570F">
        <w:rPr>
          <w:rFonts w:cstheme="minorHAnsi"/>
          <w:sz w:val="20"/>
          <w:szCs w:val="20"/>
        </w:rPr>
        <w:t>Regardless of the option used, hospital samples must be monitored to ensure that sampling procedures consistently produce statistically valid and useful data. Due to exclusions, hospitals selecting sample cases MUST submit AT LEAST the minimum required sample size.</w:t>
      </w:r>
    </w:p>
    <w:p w14:paraId="2BF65CCC" w14:textId="77777777" w:rsidR="00A6570F" w:rsidRPr="00A6570F" w:rsidRDefault="00A6570F" w:rsidP="00A6570F">
      <w:pPr>
        <w:spacing w:after="0" w:line="240" w:lineRule="auto"/>
        <w:rPr>
          <w:rFonts w:cstheme="minorHAnsi"/>
          <w:sz w:val="20"/>
          <w:szCs w:val="20"/>
        </w:rPr>
      </w:pPr>
    </w:p>
    <w:p w14:paraId="7A4CD5A7" w14:textId="7B2E31B5" w:rsidR="00A6570F" w:rsidRPr="00A6570F" w:rsidRDefault="00A6570F" w:rsidP="00A6570F">
      <w:pPr>
        <w:spacing w:after="0" w:line="240" w:lineRule="auto"/>
        <w:rPr>
          <w:rFonts w:cstheme="minorHAnsi"/>
          <w:sz w:val="20"/>
          <w:szCs w:val="20"/>
        </w:rPr>
      </w:pPr>
      <w:r w:rsidRPr="00A6570F">
        <w:rPr>
          <w:rFonts w:cstheme="minorHAnsi"/>
          <w:sz w:val="20"/>
          <w:szCs w:val="20"/>
        </w:rPr>
        <w:t>Eligible lists should then be randomized and reviewed in order until the desired number of cases is included (</w:t>
      </w:r>
      <w:r w:rsidR="00222689">
        <w:rPr>
          <w:rFonts w:cstheme="minorHAnsi"/>
          <w:sz w:val="20"/>
          <w:szCs w:val="20"/>
        </w:rPr>
        <w:t>5</w:t>
      </w:r>
      <w:r w:rsidRPr="00A6570F">
        <w:rPr>
          <w:rFonts w:cstheme="minorHAnsi"/>
          <w:sz w:val="20"/>
          <w:szCs w:val="20"/>
        </w:rPr>
        <w:t>-</w:t>
      </w:r>
      <w:r w:rsidR="00222689">
        <w:rPr>
          <w:rFonts w:cstheme="minorHAnsi"/>
          <w:sz w:val="20"/>
          <w:szCs w:val="20"/>
        </w:rPr>
        <w:t>6</w:t>
      </w:r>
      <w:r w:rsidRPr="00A6570F">
        <w:rPr>
          <w:rFonts w:cstheme="minorHAnsi"/>
          <w:sz w:val="20"/>
          <w:szCs w:val="20"/>
        </w:rPr>
        <w:t xml:space="preserve">/month or </w:t>
      </w:r>
      <w:r w:rsidR="00222689" w:rsidRPr="00A6570F">
        <w:rPr>
          <w:rFonts w:cstheme="minorHAnsi"/>
          <w:sz w:val="20"/>
          <w:szCs w:val="20"/>
        </w:rPr>
        <w:t>1</w:t>
      </w:r>
      <w:r w:rsidR="00222689">
        <w:rPr>
          <w:rFonts w:cstheme="minorHAnsi"/>
          <w:sz w:val="20"/>
          <w:szCs w:val="20"/>
        </w:rPr>
        <w:t>6</w:t>
      </w:r>
      <w:r w:rsidR="00222689" w:rsidRPr="00A6570F">
        <w:rPr>
          <w:rFonts w:cstheme="minorHAnsi"/>
          <w:sz w:val="20"/>
          <w:szCs w:val="20"/>
        </w:rPr>
        <w:t xml:space="preserve"> </w:t>
      </w:r>
      <w:r w:rsidRPr="00A6570F">
        <w:rPr>
          <w:rFonts w:cstheme="minorHAnsi"/>
          <w:sz w:val="20"/>
          <w:szCs w:val="20"/>
        </w:rPr>
        <w:t>per quarter).</w:t>
      </w:r>
    </w:p>
    <w:p w14:paraId="46755D56" w14:textId="1F8A8FAD" w:rsidR="002E580B" w:rsidRPr="00A6570F" w:rsidRDefault="002E580B" w:rsidP="002E580B">
      <w:pPr>
        <w:spacing w:after="0" w:line="240" w:lineRule="auto"/>
        <w:rPr>
          <w:rFonts w:cstheme="minorHAnsi"/>
          <w:sz w:val="20"/>
          <w:szCs w:val="20"/>
        </w:rPr>
      </w:pPr>
    </w:p>
    <w:p w14:paraId="21B694C0" w14:textId="42615063" w:rsidR="002E580B" w:rsidRPr="002E580B" w:rsidRDefault="002E580B" w:rsidP="002E580B">
      <w:pPr>
        <w:spacing w:after="0" w:line="240" w:lineRule="auto"/>
        <w:rPr>
          <w:rFonts w:cstheme="minorHAnsi"/>
          <w:sz w:val="20"/>
          <w:szCs w:val="20"/>
          <w:u w:val="single"/>
        </w:rPr>
      </w:pPr>
      <w:r w:rsidRPr="00A6570F">
        <w:rPr>
          <w:rFonts w:cstheme="minorHAnsi"/>
          <w:sz w:val="20"/>
          <w:szCs w:val="20"/>
          <w:u w:val="single"/>
        </w:rPr>
        <w:t>Minimum Sample Size:</w:t>
      </w:r>
    </w:p>
    <w:p w14:paraId="65F0124F" w14:textId="2A55B82A" w:rsidR="002E580B" w:rsidRDefault="002E580B" w:rsidP="00006627">
      <w:pPr>
        <w:spacing w:after="0" w:line="240" w:lineRule="auto"/>
        <w:rPr>
          <w:rFonts w:cstheme="minorHAnsi"/>
          <w:sz w:val="20"/>
          <w:szCs w:val="20"/>
        </w:rPr>
      </w:pPr>
    </w:p>
    <w:p w14:paraId="1DB394E1" w14:textId="31E572F3" w:rsidR="002E580B" w:rsidRDefault="002E580B" w:rsidP="002E580B">
      <w:pPr>
        <w:spacing w:after="0" w:line="240" w:lineRule="auto"/>
        <w:rPr>
          <w:rFonts w:eastAsia="Calibri" w:cstheme="minorHAnsi"/>
          <w:sz w:val="20"/>
          <w:szCs w:val="20"/>
        </w:rPr>
      </w:pPr>
      <w:r w:rsidRPr="002E580B">
        <w:rPr>
          <w:rFonts w:eastAsia="Calibri" w:cstheme="minorHAnsi"/>
          <w:sz w:val="20"/>
          <w:szCs w:val="20"/>
        </w:rPr>
        <w:t>Using the spearman brown prophecy</w:t>
      </w:r>
      <w:r>
        <w:rPr>
          <w:rFonts w:eastAsia="Calibri" w:cstheme="minorHAnsi"/>
          <w:sz w:val="20"/>
          <w:szCs w:val="20"/>
        </w:rPr>
        <w:t xml:space="preserve">, </w:t>
      </w:r>
      <w:r w:rsidRPr="002E580B">
        <w:rPr>
          <w:rFonts w:eastAsia="Calibri" w:cstheme="minorHAnsi"/>
          <w:sz w:val="20"/>
          <w:szCs w:val="20"/>
        </w:rPr>
        <w:t>we evaluated the number of cases needed to reach each reliability threshold</w:t>
      </w:r>
      <w:r>
        <w:rPr>
          <w:rFonts w:eastAsia="Calibri" w:cstheme="minorHAnsi"/>
          <w:sz w:val="20"/>
          <w:szCs w:val="20"/>
        </w:rPr>
        <w:t>:</w:t>
      </w:r>
    </w:p>
    <w:p w14:paraId="4A77A905" w14:textId="77777777" w:rsidR="002E580B" w:rsidRPr="002E580B" w:rsidRDefault="002E580B" w:rsidP="002E580B">
      <w:pPr>
        <w:spacing w:after="0" w:line="240" w:lineRule="auto"/>
        <w:rPr>
          <w:rFonts w:eastAsia="Calibri"/>
          <w:color w:val="000000"/>
          <w:sz w:val="20"/>
          <w:szCs w:val="20"/>
        </w:rPr>
      </w:pPr>
    </w:p>
    <w:tbl>
      <w:tblPr>
        <w:tblStyle w:val="TableGrid"/>
        <w:tblW w:w="0" w:type="auto"/>
        <w:tblInd w:w="-5" w:type="dxa"/>
        <w:tblLook w:val="04A0" w:firstRow="1" w:lastRow="0" w:firstColumn="1" w:lastColumn="0" w:noHBand="0" w:noVBand="1"/>
      </w:tblPr>
      <w:tblGrid>
        <w:gridCol w:w="2002"/>
        <w:gridCol w:w="1616"/>
        <w:gridCol w:w="1616"/>
        <w:gridCol w:w="1616"/>
        <w:gridCol w:w="1616"/>
      </w:tblGrid>
      <w:tr w:rsidR="002E580B" w:rsidRPr="002E580B" w14:paraId="77AE834F" w14:textId="77777777" w:rsidTr="00A66967">
        <w:trPr>
          <w:trHeight w:val="215"/>
        </w:trPr>
        <w:tc>
          <w:tcPr>
            <w:tcW w:w="2002" w:type="dxa"/>
          </w:tcPr>
          <w:p w14:paraId="0D632ACC" w14:textId="77777777" w:rsidR="002E580B" w:rsidRPr="002E580B" w:rsidRDefault="002E580B" w:rsidP="00FD6CEC">
            <w:pPr>
              <w:rPr>
                <w:rFonts w:eastAsia="Calibri"/>
                <w:color w:val="000000"/>
                <w:sz w:val="20"/>
                <w:szCs w:val="20"/>
              </w:rPr>
            </w:pPr>
            <w:r w:rsidRPr="002E580B">
              <w:rPr>
                <w:rFonts w:eastAsia="Calibri"/>
                <w:color w:val="000000"/>
                <w:sz w:val="20"/>
                <w:szCs w:val="20"/>
              </w:rPr>
              <w:t>Reliability</w:t>
            </w:r>
          </w:p>
        </w:tc>
        <w:tc>
          <w:tcPr>
            <w:tcW w:w="1616" w:type="dxa"/>
            <w:vAlign w:val="center"/>
          </w:tcPr>
          <w:p w14:paraId="306D8A49" w14:textId="77777777" w:rsidR="002E580B" w:rsidRPr="002E580B" w:rsidRDefault="002E580B" w:rsidP="00A66967">
            <w:pPr>
              <w:jc w:val="center"/>
              <w:rPr>
                <w:rFonts w:eastAsia="Calibri"/>
                <w:color w:val="000000"/>
                <w:sz w:val="20"/>
                <w:szCs w:val="20"/>
              </w:rPr>
            </w:pPr>
            <w:r w:rsidRPr="002E580B">
              <w:rPr>
                <w:rFonts w:eastAsia="Calibri"/>
                <w:color w:val="000000"/>
                <w:sz w:val="20"/>
                <w:szCs w:val="20"/>
              </w:rPr>
              <w:t>0.6</w:t>
            </w:r>
          </w:p>
        </w:tc>
        <w:tc>
          <w:tcPr>
            <w:tcW w:w="1616" w:type="dxa"/>
            <w:vAlign w:val="center"/>
          </w:tcPr>
          <w:p w14:paraId="755ED281" w14:textId="77777777" w:rsidR="002E580B" w:rsidRPr="002E580B" w:rsidRDefault="002E580B" w:rsidP="00A66967">
            <w:pPr>
              <w:jc w:val="center"/>
              <w:rPr>
                <w:rFonts w:eastAsia="Calibri"/>
                <w:color w:val="000000"/>
                <w:sz w:val="20"/>
                <w:szCs w:val="20"/>
              </w:rPr>
            </w:pPr>
            <w:r w:rsidRPr="002E580B">
              <w:rPr>
                <w:rFonts w:eastAsia="Calibri"/>
                <w:color w:val="000000"/>
                <w:sz w:val="20"/>
                <w:szCs w:val="20"/>
              </w:rPr>
              <w:t>0.7</w:t>
            </w:r>
          </w:p>
        </w:tc>
        <w:tc>
          <w:tcPr>
            <w:tcW w:w="1616" w:type="dxa"/>
            <w:vAlign w:val="center"/>
          </w:tcPr>
          <w:p w14:paraId="51BEA3B6" w14:textId="6495E6D1" w:rsidR="002E580B" w:rsidRPr="002E580B" w:rsidRDefault="002E580B" w:rsidP="00A66967">
            <w:pPr>
              <w:jc w:val="center"/>
              <w:rPr>
                <w:rFonts w:eastAsia="Calibri"/>
                <w:color w:val="000000"/>
                <w:sz w:val="20"/>
                <w:szCs w:val="20"/>
              </w:rPr>
            </w:pPr>
            <w:r w:rsidRPr="002E580B">
              <w:rPr>
                <w:rFonts w:eastAsia="Calibri"/>
                <w:color w:val="000000"/>
                <w:sz w:val="20"/>
                <w:szCs w:val="20"/>
              </w:rPr>
              <w:t>0.8</w:t>
            </w:r>
            <w:r>
              <w:rPr>
                <w:rFonts w:eastAsia="Calibri"/>
                <w:color w:val="000000"/>
                <w:sz w:val="20"/>
                <w:szCs w:val="20"/>
              </w:rPr>
              <w:t xml:space="preserve"> (standard)</w:t>
            </w:r>
          </w:p>
        </w:tc>
        <w:tc>
          <w:tcPr>
            <w:tcW w:w="1616" w:type="dxa"/>
            <w:vAlign w:val="center"/>
          </w:tcPr>
          <w:p w14:paraId="199B58E8" w14:textId="77777777" w:rsidR="002E580B" w:rsidRPr="002E580B" w:rsidRDefault="002E580B" w:rsidP="00A66967">
            <w:pPr>
              <w:jc w:val="center"/>
              <w:rPr>
                <w:rFonts w:eastAsia="Calibri"/>
                <w:color w:val="000000"/>
                <w:sz w:val="20"/>
                <w:szCs w:val="20"/>
              </w:rPr>
            </w:pPr>
            <w:r w:rsidRPr="002E580B">
              <w:rPr>
                <w:rFonts w:eastAsia="Calibri"/>
                <w:color w:val="000000"/>
                <w:sz w:val="20"/>
                <w:szCs w:val="20"/>
              </w:rPr>
              <w:t>0.9</w:t>
            </w:r>
          </w:p>
        </w:tc>
      </w:tr>
      <w:tr w:rsidR="00222689" w:rsidRPr="002E580B" w14:paraId="4488A213" w14:textId="77777777" w:rsidTr="00A66967">
        <w:trPr>
          <w:trHeight w:val="436"/>
        </w:trPr>
        <w:tc>
          <w:tcPr>
            <w:tcW w:w="2002" w:type="dxa"/>
          </w:tcPr>
          <w:p w14:paraId="7CF07564" w14:textId="31EB7FF6" w:rsidR="00222689" w:rsidRPr="002E580B" w:rsidRDefault="00222689" w:rsidP="00222689">
            <w:pPr>
              <w:rPr>
                <w:rFonts w:eastAsia="Calibri"/>
                <w:color w:val="000000"/>
                <w:sz w:val="20"/>
                <w:szCs w:val="20"/>
              </w:rPr>
            </w:pPr>
            <w:r w:rsidRPr="002E580B">
              <w:rPr>
                <w:rFonts w:eastAsia="Calibri"/>
                <w:color w:val="000000"/>
                <w:sz w:val="20"/>
                <w:szCs w:val="20"/>
              </w:rPr>
              <w:t xml:space="preserve">Number of </w:t>
            </w:r>
            <w:r>
              <w:rPr>
                <w:rFonts w:eastAsia="Calibri"/>
                <w:color w:val="000000"/>
                <w:sz w:val="20"/>
                <w:szCs w:val="20"/>
              </w:rPr>
              <w:t xml:space="preserve">annual </w:t>
            </w:r>
            <w:r w:rsidRPr="002E580B">
              <w:rPr>
                <w:rFonts w:eastAsia="Calibri"/>
                <w:color w:val="000000"/>
                <w:sz w:val="20"/>
                <w:szCs w:val="20"/>
              </w:rPr>
              <w:t>cases needed</w:t>
            </w:r>
          </w:p>
        </w:tc>
        <w:tc>
          <w:tcPr>
            <w:tcW w:w="1616" w:type="dxa"/>
            <w:vAlign w:val="center"/>
          </w:tcPr>
          <w:p w14:paraId="2FD47BBC" w14:textId="3635DFFF" w:rsidR="00222689" w:rsidRPr="002E580B" w:rsidRDefault="00222689" w:rsidP="00A66967">
            <w:pPr>
              <w:jc w:val="center"/>
              <w:rPr>
                <w:rFonts w:eastAsia="Calibri"/>
                <w:color w:val="000000"/>
                <w:sz w:val="20"/>
                <w:szCs w:val="20"/>
              </w:rPr>
            </w:pPr>
            <w:r w:rsidRPr="0068025B">
              <w:rPr>
                <w:rFonts w:eastAsia="Calibri"/>
                <w:color w:val="000000"/>
                <w:sz w:val="20"/>
                <w:szCs w:val="20"/>
              </w:rPr>
              <w:t>24</w:t>
            </w:r>
          </w:p>
        </w:tc>
        <w:tc>
          <w:tcPr>
            <w:tcW w:w="1616" w:type="dxa"/>
            <w:vAlign w:val="center"/>
          </w:tcPr>
          <w:p w14:paraId="059B9F43" w14:textId="4BDEFB33" w:rsidR="00222689" w:rsidRPr="002E580B" w:rsidRDefault="00222689" w:rsidP="00A66967">
            <w:pPr>
              <w:jc w:val="center"/>
              <w:rPr>
                <w:rFonts w:eastAsia="Calibri"/>
                <w:color w:val="000000"/>
                <w:sz w:val="20"/>
                <w:szCs w:val="20"/>
              </w:rPr>
            </w:pPr>
            <w:r w:rsidRPr="0068025B">
              <w:rPr>
                <w:rFonts w:eastAsia="Calibri"/>
                <w:color w:val="000000"/>
                <w:sz w:val="20"/>
                <w:szCs w:val="20"/>
              </w:rPr>
              <w:t>37</w:t>
            </w:r>
          </w:p>
        </w:tc>
        <w:tc>
          <w:tcPr>
            <w:tcW w:w="1616" w:type="dxa"/>
            <w:vAlign w:val="center"/>
          </w:tcPr>
          <w:p w14:paraId="3E397726" w14:textId="4457AAE5" w:rsidR="00222689" w:rsidRPr="00C80EEE" w:rsidRDefault="00222689" w:rsidP="00A66967">
            <w:pPr>
              <w:jc w:val="center"/>
              <w:rPr>
                <w:rFonts w:eastAsia="Calibri"/>
                <w:b/>
                <w:bCs/>
                <w:color w:val="000000"/>
                <w:sz w:val="20"/>
                <w:szCs w:val="20"/>
                <w:u w:val="single"/>
              </w:rPr>
            </w:pPr>
            <w:r w:rsidRPr="00C80EEE">
              <w:rPr>
                <w:rFonts w:eastAsia="Calibri"/>
                <w:b/>
                <w:bCs/>
                <w:color w:val="000000"/>
                <w:sz w:val="20"/>
                <w:szCs w:val="20"/>
                <w:u w:val="single"/>
              </w:rPr>
              <w:t>63</w:t>
            </w:r>
          </w:p>
        </w:tc>
        <w:tc>
          <w:tcPr>
            <w:tcW w:w="1616" w:type="dxa"/>
            <w:vAlign w:val="center"/>
          </w:tcPr>
          <w:p w14:paraId="3D9CD448" w14:textId="7243E516" w:rsidR="00222689" w:rsidRPr="002E580B" w:rsidRDefault="00222689" w:rsidP="00A66967">
            <w:pPr>
              <w:jc w:val="center"/>
              <w:rPr>
                <w:rFonts w:eastAsia="Calibri"/>
                <w:color w:val="000000"/>
                <w:sz w:val="20"/>
                <w:szCs w:val="20"/>
              </w:rPr>
            </w:pPr>
            <w:r w:rsidRPr="0068025B">
              <w:rPr>
                <w:rFonts w:eastAsia="Calibri"/>
                <w:color w:val="000000"/>
                <w:sz w:val="20"/>
                <w:szCs w:val="20"/>
              </w:rPr>
              <w:t>141</w:t>
            </w:r>
          </w:p>
        </w:tc>
      </w:tr>
    </w:tbl>
    <w:p w14:paraId="042CFF8A" w14:textId="77777777" w:rsidR="002E580B" w:rsidRDefault="002E580B" w:rsidP="002E580B">
      <w:pPr>
        <w:spacing w:after="0" w:line="240" w:lineRule="auto"/>
        <w:rPr>
          <w:rFonts w:eastAsia="Calibri"/>
          <w:color w:val="000000"/>
          <w:sz w:val="20"/>
          <w:szCs w:val="20"/>
        </w:rPr>
      </w:pPr>
    </w:p>
    <w:p w14:paraId="53AE09BA" w14:textId="0AF8B7C0" w:rsidR="002E580B" w:rsidRPr="002E580B" w:rsidRDefault="002E580B" w:rsidP="002E580B">
      <w:pPr>
        <w:spacing w:after="0" w:line="240" w:lineRule="auto"/>
        <w:rPr>
          <w:rFonts w:eastAsia="Calibri"/>
          <w:color w:val="000000"/>
          <w:sz w:val="20"/>
          <w:szCs w:val="20"/>
        </w:rPr>
      </w:pPr>
      <w:r w:rsidRPr="002E580B">
        <w:rPr>
          <w:rFonts w:eastAsia="Calibri"/>
          <w:color w:val="000000"/>
          <w:sz w:val="20"/>
          <w:szCs w:val="20"/>
        </w:rPr>
        <w:t>Based on these data</w:t>
      </w:r>
      <w:r w:rsidR="00F042B1">
        <w:rPr>
          <w:rFonts w:eastAsia="Calibri"/>
          <w:color w:val="000000"/>
          <w:sz w:val="20"/>
          <w:szCs w:val="20"/>
        </w:rPr>
        <w:t xml:space="preserve">, for </w:t>
      </w:r>
      <w:r w:rsidRPr="002E580B">
        <w:rPr>
          <w:rFonts w:eastAsia="Calibri"/>
          <w:color w:val="000000"/>
          <w:sz w:val="20"/>
          <w:szCs w:val="20"/>
        </w:rPr>
        <w:t>a desired reliability of 0.8</w:t>
      </w:r>
      <w:r w:rsidR="00F042B1">
        <w:rPr>
          <w:rFonts w:eastAsia="Calibri"/>
          <w:color w:val="000000"/>
          <w:sz w:val="20"/>
          <w:szCs w:val="20"/>
        </w:rPr>
        <w:t xml:space="preserve">, </w:t>
      </w:r>
      <w:r w:rsidRPr="002E580B">
        <w:rPr>
          <w:rFonts w:eastAsia="Calibri"/>
          <w:color w:val="000000"/>
          <w:sz w:val="20"/>
          <w:szCs w:val="20"/>
        </w:rPr>
        <w:t xml:space="preserve">each hospital would need to abstract </w:t>
      </w:r>
      <w:r w:rsidR="00222689">
        <w:rPr>
          <w:rFonts w:eastAsia="Calibri"/>
          <w:color w:val="000000"/>
          <w:sz w:val="20"/>
          <w:szCs w:val="20"/>
        </w:rPr>
        <w:t xml:space="preserve">63 </w:t>
      </w:r>
      <w:r w:rsidR="00A6570F">
        <w:rPr>
          <w:rFonts w:eastAsia="Calibri"/>
          <w:color w:val="000000"/>
          <w:sz w:val="20"/>
          <w:szCs w:val="20"/>
        </w:rPr>
        <w:t xml:space="preserve">cases annually or </w:t>
      </w:r>
      <w:r w:rsidR="00222689">
        <w:rPr>
          <w:rFonts w:eastAsia="Calibri"/>
          <w:color w:val="000000"/>
          <w:sz w:val="20"/>
          <w:szCs w:val="20"/>
        </w:rPr>
        <w:t>5-</w:t>
      </w:r>
      <w:r w:rsidR="00A6570F">
        <w:rPr>
          <w:rFonts w:eastAsia="Calibri"/>
          <w:color w:val="000000"/>
          <w:sz w:val="20"/>
          <w:szCs w:val="20"/>
        </w:rPr>
        <w:t>6 cases per month.</w:t>
      </w:r>
    </w:p>
    <w:p w14:paraId="3586E0B3" w14:textId="12670AC5" w:rsidR="002E580B" w:rsidRDefault="002E580B" w:rsidP="00006627">
      <w:pPr>
        <w:spacing w:after="0" w:line="240" w:lineRule="auto"/>
        <w:rPr>
          <w:rFonts w:cstheme="minorHAnsi"/>
          <w:sz w:val="20"/>
          <w:szCs w:val="20"/>
        </w:rPr>
      </w:pPr>
    </w:p>
    <w:p w14:paraId="1614F5F2" w14:textId="77777777" w:rsidR="002E580B" w:rsidRPr="00006627" w:rsidRDefault="002E580B" w:rsidP="00006627">
      <w:pPr>
        <w:spacing w:after="0" w:line="240" w:lineRule="auto"/>
        <w:rPr>
          <w:rFonts w:cstheme="minorHAnsi"/>
          <w:i/>
          <w:iCs/>
          <w:sz w:val="20"/>
          <w:szCs w:val="20"/>
          <w:highlight w:val="green"/>
        </w:rPr>
      </w:pPr>
    </w:p>
    <w:p w14:paraId="41A08BE2" w14:textId="6B7D621A" w:rsidR="00006627" w:rsidRPr="00A6570F" w:rsidRDefault="00006627" w:rsidP="00006627">
      <w:pPr>
        <w:spacing w:after="0" w:line="240" w:lineRule="auto"/>
        <w:rPr>
          <w:rFonts w:cstheme="minorHAnsi"/>
          <w:i/>
          <w:iCs/>
          <w:sz w:val="20"/>
          <w:szCs w:val="20"/>
        </w:rPr>
      </w:pPr>
      <w:r w:rsidRPr="00A6570F">
        <w:rPr>
          <w:rFonts w:cstheme="minorHAnsi"/>
          <w:b/>
          <w:bCs/>
          <w:i/>
          <w:iCs/>
          <w:sz w:val="20"/>
          <w:szCs w:val="20"/>
        </w:rPr>
        <w:lastRenderedPageBreak/>
        <w:t xml:space="preserve">NQF Question: </w:t>
      </w:r>
      <w:r w:rsidRPr="00A6570F">
        <w:rPr>
          <w:rFonts w:cstheme="minorHAnsi"/>
          <w:i/>
          <w:iCs/>
          <w:sz w:val="20"/>
          <w:szCs w:val="20"/>
        </w:rPr>
        <w:t>Identify the specific data source or data collection instrument. *</w:t>
      </w:r>
    </w:p>
    <w:p w14:paraId="3BEA6742" w14:textId="74CEE6FC" w:rsidR="00006627" w:rsidRDefault="00006627" w:rsidP="00006627">
      <w:pPr>
        <w:spacing w:after="0" w:line="240" w:lineRule="auto"/>
        <w:rPr>
          <w:rFonts w:cstheme="minorHAnsi"/>
          <w:i/>
          <w:iCs/>
          <w:sz w:val="20"/>
          <w:szCs w:val="20"/>
        </w:rPr>
      </w:pPr>
      <w:r w:rsidRPr="00A6570F">
        <w:rPr>
          <w:rFonts w:cstheme="minorHAnsi"/>
          <w:i/>
          <w:iCs/>
          <w:sz w:val="20"/>
          <w:szCs w:val="20"/>
        </w:rPr>
        <w:t>For example, provide the name of the database, clinical registry, collection instrument, etc., and describe how data are collected.</w:t>
      </w:r>
    </w:p>
    <w:p w14:paraId="4080373A" w14:textId="11D37248" w:rsidR="00A6570F" w:rsidRDefault="00A6570F" w:rsidP="00006627">
      <w:pPr>
        <w:spacing w:after="0" w:line="240" w:lineRule="auto"/>
        <w:rPr>
          <w:rFonts w:cstheme="minorHAnsi"/>
          <w:i/>
          <w:iCs/>
          <w:sz w:val="20"/>
          <w:szCs w:val="20"/>
        </w:rPr>
      </w:pPr>
    </w:p>
    <w:p w14:paraId="77D3EF32" w14:textId="4B512B24" w:rsidR="00A6570F" w:rsidRPr="00A6570F" w:rsidRDefault="00A6570F" w:rsidP="00006627">
      <w:pPr>
        <w:spacing w:after="0" w:line="240" w:lineRule="auto"/>
        <w:rPr>
          <w:rFonts w:cstheme="minorHAnsi"/>
          <w:sz w:val="20"/>
          <w:szCs w:val="20"/>
        </w:rPr>
      </w:pPr>
      <w:r w:rsidRPr="00A6570F">
        <w:rPr>
          <w:rFonts w:cstheme="minorHAnsi"/>
          <w:sz w:val="20"/>
          <w:szCs w:val="20"/>
        </w:rPr>
        <w:t xml:space="preserve">Electronic medical record data. The data collection instrument is provided. Those interested in using our online </w:t>
      </w:r>
      <w:r w:rsidR="009A1DF3">
        <w:rPr>
          <w:rFonts w:cstheme="minorHAnsi"/>
          <w:sz w:val="20"/>
          <w:szCs w:val="20"/>
        </w:rPr>
        <w:t xml:space="preserve">REDCap </w:t>
      </w:r>
      <w:r w:rsidRPr="00A6570F">
        <w:rPr>
          <w:rFonts w:cstheme="minorHAnsi"/>
          <w:sz w:val="20"/>
          <w:szCs w:val="20"/>
        </w:rPr>
        <w:t xml:space="preserve">tool may also contact us directly </w:t>
      </w:r>
      <w:r>
        <w:rPr>
          <w:rFonts w:cstheme="minorHAnsi"/>
          <w:sz w:val="20"/>
          <w:szCs w:val="20"/>
        </w:rPr>
        <w:t>to coordinate.</w:t>
      </w:r>
    </w:p>
    <w:sectPr w:rsidR="00A6570F" w:rsidRPr="00A6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D45"/>
    <w:multiLevelType w:val="hybridMultilevel"/>
    <w:tmpl w:val="B5DC48FE"/>
    <w:lvl w:ilvl="0" w:tplc="8D4AD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184B"/>
    <w:multiLevelType w:val="hybridMultilevel"/>
    <w:tmpl w:val="52806956"/>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50F5"/>
    <w:multiLevelType w:val="hybridMultilevel"/>
    <w:tmpl w:val="BC82668E"/>
    <w:lvl w:ilvl="0" w:tplc="EE76A4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D250E"/>
    <w:multiLevelType w:val="hybridMultilevel"/>
    <w:tmpl w:val="910E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91EAD"/>
    <w:multiLevelType w:val="hybridMultilevel"/>
    <w:tmpl w:val="31DE5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07F6B"/>
    <w:multiLevelType w:val="hybridMultilevel"/>
    <w:tmpl w:val="0CA44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6532A"/>
    <w:multiLevelType w:val="hybridMultilevel"/>
    <w:tmpl w:val="25E05D72"/>
    <w:lvl w:ilvl="0" w:tplc="75408314">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91BA8"/>
    <w:multiLevelType w:val="hybridMultilevel"/>
    <w:tmpl w:val="4CD60A08"/>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11D27"/>
    <w:multiLevelType w:val="hybridMultilevel"/>
    <w:tmpl w:val="BC82668E"/>
    <w:lvl w:ilvl="0" w:tplc="EE76A4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964A4"/>
    <w:multiLevelType w:val="hybridMultilevel"/>
    <w:tmpl w:val="CCEC22B0"/>
    <w:lvl w:ilvl="0" w:tplc="8D4AD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54A2C"/>
    <w:multiLevelType w:val="hybridMultilevel"/>
    <w:tmpl w:val="3F1EE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F0D3A"/>
    <w:multiLevelType w:val="hybridMultilevel"/>
    <w:tmpl w:val="79449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03A7E"/>
    <w:multiLevelType w:val="hybridMultilevel"/>
    <w:tmpl w:val="8A986A62"/>
    <w:lvl w:ilvl="0" w:tplc="7A2C8F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86FDC"/>
    <w:multiLevelType w:val="hybridMultilevel"/>
    <w:tmpl w:val="528AFDDA"/>
    <w:lvl w:ilvl="0" w:tplc="46F0E372">
      <w:start w:val="1"/>
      <w:numFmt w:val="bullet"/>
      <w:lvlText w:val="•"/>
      <w:lvlJc w:val="left"/>
      <w:pPr>
        <w:tabs>
          <w:tab w:val="num" w:pos="720"/>
        </w:tabs>
        <w:ind w:left="720" w:hanging="360"/>
      </w:pPr>
      <w:rPr>
        <w:rFonts w:ascii="Arial" w:hAnsi="Arial" w:hint="default"/>
      </w:rPr>
    </w:lvl>
    <w:lvl w:ilvl="1" w:tplc="4F50183E" w:tentative="1">
      <w:start w:val="1"/>
      <w:numFmt w:val="bullet"/>
      <w:lvlText w:val="•"/>
      <w:lvlJc w:val="left"/>
      <w:pPr>
        <w:tabs>
          <w:tab w:val="num" w:pos="1440"/>
        </w:tabs>
        <w:ind w:left="1440" w:hanging="360"/>
      </w:pPr>
      <w:rPr>
        <w:rFonts w:ascii="Arial" w:hAnsi="Arial" w:hint="default"/>
      </w:rPr>
    </w:lvl>
    <w:lvl w:ilvl="2" w:tplc="70304FC4" w:tentative="1">
      <w:start w:val="1"/>
      <w:numFmt w:val="bullet"/>
      <w:lvlText w:val="•"/>
      <w:lvlJc w:val="left"/>
      <w:pPr>
        <w:tabs>
          <w:tab w:val="num" w:pos="2160"/>
        </w:tabs>
        <w:ind w:left="2160" w:hanging="360"/>
      </w:pPr>
      <w:rPr>
        <w:rFonts w:ascii="Arial" w:hAnsi="Arial" w:hint="default"/>
      </w:rPr>
    </w:lvl>
    <w:lvl w:ilvl="3" w:tplc="7D908DAA" w:tentative="1">
      <w:start w:val="1"/>
      <w:numFmt w:val="bullet"/>
      <w:lvlText w:val="•"/>
      <w:lvlJc w:val="left"/>
      <w:pPr>
        <w:tabs>
          <w:tab w:val="num" w:pos="2880"/>
        </w:tabs>
        <w:ind w:left="2880" w:hanging="360"/>
      </w:pPr>
      <w:rPr>
        <w:rFonts w:ascii="Arial" w:hAnsi="Arial" w:hint="default"/>
      </w:rPr>
    </w:lvl>
    <w:lvl w:ilvl="4" w:tplc="29E0F588" w:tentative="1">
      <w:start w:val="1"/>
      <w:numFmt w:val="bullet"/>
      <w:lvlText w:val="•"/>
      <w:lvlJc w:val="left"/>
      <w:pPr>
        <w:tabs>
          <w:tab w:val="num" w:pos="3600"/>
        </w:tabs>
        <w:ind w:left="3600" w:hanging="360"/>
      </w:pPr>
      <w:rPr>
        <w:rFonts w:ascii="Arial" w:hAnsi="Arial" w:hint="default"/>
      </w:rPr>
    </w:lvl>
    <w:lvl w:ilvl="5" w:tplc="00F2B21C" w:tentative="1">
      <w:start w:val="1"/>
      <w:numFmt w:val="bullet"/>
      <w:lvlText w:val="•"/>
      <w:lvlJc w:val="left"/>
      <w:pPr>
        <w:tabs>
          <w:tab w:val="num" w:pos="4320"/>
        </w:tabs>
        <w:ind w:left="4320" w:hanging="360"/>
      </w:pPr>
      <w:rPr>
        <w:rFonts w:ascii="Arial" w:hAnsi="Arial" w:hint="default"/>
      </w:rPr>
    </w:lvl>
    <w:lvl w:ilvl="6" w:tplc="683C4B20" w:tentative="1">
      <w:start w:val="1"/>
      <w:numFmt w:val="bullet"/>
      <w:lvlText w:val="•"/>
      <w:lvlJc w:val="left"/>
      <w:pPr>
        <w:tabs>
          <w:tab w:val="num" w:pos="5040"/>
        </w:tabs>
        <w:ind w:left="5040" w:hanging="360"/>
      </w:pPr>
      <w:rPr>
        <w:rFonts w:ascii="Arial" w:hAnsi="Arial" w:hint="default"/>
      </w:rPr>
    </w:lvl>
    <w:lvl w:ilvl="7" w:tplc="5D68F6A0" w:tentative="1">
      <w:start w:val="1"/>
      <w:numFmt w:val="bullet"/>
      <w:lvlText w:val="•"/>
      <w:lvlJc w:val="left"/>
      <w:pPr>
        <w:tabs>
          <w:tab w:val="num" w:pos="5760"/>
        </w:tabs>
        <w:ind w:left="5760" w:hanging="360"/>
      </w:pPr>
      <w:rPr>
        <w:rFonts w:ascii="Arial" w:hAnsi="Arial" w:hint="default"/>
      </w:rPr>
    </w:lvl>
    <w:lvl w:ilvl="8" w:tplc="DDA474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4B412F"/>
    <w:multiLevelType w:val="hybridMultilevel"/>
    <w:tmpl w:val="7EF642AE"/>
    <w:lvl w:ilvl="0" w:tplc="7A2C8FAE">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5276A"/>
    <w:multiLevelType w:val="hybridMultilevel"/>
    <w:tmpl w:val="6074B89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566E0A"/>
    <w:multiLevelType w:val="hybridMultilevel"/>
    <w:tmpl w:val="31DE5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C3149"/>
    <w:multiLevelType w:val="hybridMultilevel"/>
    <w:tmpl w:val="0428B746"/>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043B8"/>
    <w:multiLevelType w:val="hybridMultilevel"/>
    <w:tmpl w:val="678264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A4CD8"/>
    <w:multiLevelType w:val="hybridMultilevel"/>
    <w:tmpl w:val="142EAE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60209"/>
    <w:multiLevelType w:val="hybridMultilevel"/>
    <w:tmpl w:val="8098B9D8"/>
    <w:lvl w:ilvl="0" w:tplc="929AA8D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75C10"/>
    <w:multiLevelType w:val="hybridMultilevel"/>
    <w:tmpl w:val="5C84B1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316B1"/>
    <w:multiLevelType w:val="hybridMultilevel"/>
    <w:tmpl w:val="F9FE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E681E"/>
    <w:multiLevelType w:val="hybridMultilevel"/>
    <w:tmpl w:val="1BDC19EE"/>
    <w:lvl w:ilvl="0" w:tplc="8D4AD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E546A"/>
    <w:multiLevelType w:val="hybridMultilevel"/>
    <w:tmpl w:val="47FC1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3D96"/>
    <w:multiLevelType w:val="hybridMultilevel"/>
    <w:tmpl w:val="DC08A71E"/>
    <w:lvl w:ilvl="0" w:tplc="7A2C8F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622FC"/>
    <w:multiLevelType w:val="hybridMultilevel"/>
    <w:tmpl w:val="497CAF32"/>
    <w:lvl w:ilvl="0" w:tplc="0FF4590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6"/>
  </w:num>
  <w:num w:numId="4">
    <w:abstractNumId w:val="16"/>
  </w:num>
  <w:num w:numId="5">
    <w:abstractNumId w:val="21"/>
  </w:num>
  <w:num w:numId="6">
    <w:abstractNumId w:val="19"/>
  </w:num>
  <w:num w:numId="7">
    <w:abstractNumId w:val="10"/>
  </w:num>
  <w:num w:numId="8">
    <w:abstractNumId w:val="20"/>
  </w:num>
  <w:num w:numId="9">
    <w:abstractNumId w:val="6"/>
  </w:num>
  <w:num w:numId="10">
    <w:abstractNumId w:val="24"/>
  </w:num>
  <w:num w:numId="11">
    <w:abstractNumId w:val="8"/>
  </w:num>
  <w:num w:numId="12">
    <w:abstractNumId w:val="18"/>
  </w:num>
  <w:num w:numId="13">
    <w:abstractNumId w:val="2"/>
  </w:num>
  <w:num w:numId="14">
    <w:abstractNumId w:val="9"/>
  </w:num>
  <w:num w:numId="15">
    <w:abstractNumId w:val="1"/>
  </w:num>
  <w:num w:numId="16">
    <w:abstractNumId w:val="14"/>
  </w:num>
  <w:num w:numId="17">
    <w:abstractNumId w:val="25"/>
  </w:num>
  <w:num w:numId="18">
    <w:abstractNumId w:val="12"/>
  </w:num>
  <w:num w:numId="19">
    <w:abstractNumId w:val="15"/>
  </w:num>
  <w:num w:numId="20">
    <w:abstractNumId w:val="5"/>
  </w:num>
  <w:num w:numId="21">
    <w:abstractNumId w:val="7"/>
  </w:num>
  <w:num w:numId="22">
    <w:abstractNumId w:val="0"/>
  </w:num>
  <w:num w:numId="23">
    <w:abstractNumId w:val="23"/>
  </w:num>
  <w:num w:numId="24">
    <w:abstractNumId w:val="3"/>
  </w:num>
  <w:num w:numId="25">
    <w:abstractNumId w:val="11"/>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vswdpvaxaz05efaz75aea3p925sxtadft2&quot;&gt;CAP 5 day Annals&lt;record-ids&gt;&lt;item&gt;49&lt;/item&gt;&lt;/record-ids&gt;&lt;/item&gt;&lt;/Libraries&gt;"/>
  </w:docVars>
  <w:rsids>
    <w:rsidRoot w:val="00417933"/>
    <w:rsid w:val="00006627"/>
    <w:rsid w:val="00007653"/>
    <w:rsid w:val="000140F7"/>
    <w:rsid w:val="00027C33"/>
    <w:rsid w:val="00030E88"/>
    <w:rsid w:val="0008355D"/>
    <w:rsid w:val="0009151E"/>
    <w:rsid w:val="000C52BB"/>
    <w:rsid w:val="000D02BC"/>
    <w:rsid w:val="000D4A64"/>
    <w:rsid w:val="00101FAD"/>
    <w:rsid w:val="0011783A"/>
    <w:rsid w:val="00143411"/>
    <w:rsid w:val="001459FF"/>
    <w:rsid w:val="00156D7C"/>
    <w:rsid w:val="00164EBA"/>
    <w:rsid w:val="00180D12"/>
    <w:rsid w:val="0018748D"/>
    <w:rsid w:val="001A284A"/>
    <w:rsid w:val="001C3633"/>
    <w:rsid w:val="001D0838"/>
    <w:rsid w:val="001D2A40"/>
    <w:rsid w:val="001D5A0A"/>
    <w:rsid w:val="001F1169"/>
    <w:rsid w:val="002074FF"/>
    <w:rsid w:val="00222689"/>
    <w:rsid w:val="00223CFE"/>
    <w:rsid w:val="002277A4"/>
    <w:rsid w:val="0023273D"/>
    <w:rsid w:val="0025072A"/>
    <w:rsid w:val="002A3231"/>
    <w:rsid w:val="002A7483"/>
    <w:rsid w:val="002B233C"/>
    <w:rsid w:val="002D1481"/>
    <w:rsid w:val="002E580B"/>
    <w:rsid w:val="002E6E13"/>
    <w:rsid w:val="003066E2"/>
    <w:rsid w:val="003109FD"/>
    <w:rsid w:val="003528BA"/>
    <w:rsid w:val="003653F0"/>
    <w:rsid w:val="00374578"/>
    <w:rsid w:val="0037596D"/>
    <w:rsid w:val="0038365C"/>
    <w:rsid w:val="00386178"/>
    <w:rsid w:val="003A5CB8"/>
    <w:rsid w:val="003B464E"/>
    <w:rsid w:val="003B5C25"/>
    <w:rsid w:val="003E1B1D"/>
    <w:rsid w:val="003E5A4E"/>
    <w:rsid w:val="003F1FBD"/>
    <w:rsid w:val="003F7CA2"/>
    <w:rsid w:val="00403BBE"/>
    <w:rsid w:val="00417933"/>
    <w:rsid w:val="00463B88"/>
    <w:rsid w:val="004A70BB"/>
    <w:rsid w:val="004F74AC"/>
    <w:rsid w:val="004F787F"/>
    <w:rsid w:val="00504B61"/>
    <w:rsid w:val="005247AA"/>
    <w:rsid w:val="00533212"/>
    <w:rsid w:val="005346F0"/>
    <w:rsid w:val="00536C45"/>
    <w:rsid w:val="00546F34"/>
    <w:rsid w:val="005603EC"/>
    <w:rsid w:val="0057028F"/>
    <w:rsid w:val="00576429"/>
    <w:rsid w:val="0059654E"/>
    <w:rsid w:val="005A6506"/>
    <w:rsid w:val="005B3D2E"/>
    <w:rsid w:val="005C1F02"/>
    <w:rsid w:val="006069BF"/>
    <w:rsid w:val="00626958"/>
    <w:rsid w:val="006301E9"/>
    <w:rsid w:val="006349D6"/>
    <w:rsid w:val="00653EE6"/>
    <w:rsid w:val="0068025B"/>
    <w:rsid w:val="0068349D"/>
    <w:rsid w:val="006D5608"/>
    <w:rsid w:val="006E5073"/>
    <w:rsid w:val="006E5532"/>
    <w:rsid w:val="006F0D5C"/>
    <w:rsid w:val="00701C62"/>
    <w:rsid w:val="007046A9"/>
    <w:rsid w:val="007330D2"/>
    <w:rsid w:val="00752396"/>
    <w:rsid w:val="00754196"/>
    <w:rsid w:val="00757524"/>
    <w:rsid w:val="00762172"/>
    <w:rsid w:val="0076705A"/>
    <w:rsid w:val="007958E7"/>
    <w:rsid w:val="007D412F"/>
    <w:rsid w:val="007E4057"/>
    <w:rsid w:val="00807059"/>
    <w:rsid w:val="0081546B"/>
    <w:rsid w:val="00845BEB"/>
    <w:rsid w:val="00852418"/>
    <w:rsid w:val="00861C74"/>
    <w:rsid w:val="008630D1"/>
    <w:rsid w:val="008668D1"/>
    <w:rsid w:val="00896034"/>
    <w:rsid w:val="008B4227"/>
    <w:rsid w:val="008B4E3A"/>
    <w:rsid w:val="008B7D39"/>
    <w:rsid w:val="008D4C21"/>
    <w:rsid w:val="008D72CB"/>
    <w:rsid w:val="0092101B"/>
    <w:rsid w:val="00936DA7"/>
    <w:rsid w:val="009511E4"/>
    <w:rsid w:val="00955105"/>
    <w:rsid w:val="00966A15"/>
    <w:rsid w:val="009775FF"/>
    <w:rsid w:val="009A1DF3"/>
    <w:rsid w:val="009D6197"/>
    <w:rsid w:val="009D69C1"/>
    <w:rsid w:val="009E14FE"/>
    <w:rsid w:val="009E25F8"/>
    <w:rsid w:val="00A00D77"/>
    <w:rsid w:val="00A34715"/>
    <w:rsid w:val="00A35E5D"/>
    <w:rsid w:val="00A415B4"/>
    <w:rsid w:val="00A6570F"/>
    <w:rsid w:val="00A66967"/>
    <w:rsid w:val="00A66C64"/>
    <w:rsid w:val="00A675B0"/>
    <w:rsid w:val="00A82C23"/>
    <w:rsid w:val="00A9177D"/>
    <w:rsid w:val="00A979E1"/>
    <w:rsid w:val="00B10D28"/>
    <w:rsid w:val="00B26864"/>
    <w:rsid w:val="00B26F21"/>
    <w:rsid w:val="00B56BEA"/>
    <w:rsid w:val="00B66A00"/>
    <w:rsid w:val="00B71F86"/>
    <w:rsid w:val="00B76251"/>
    <w:rsid w:val="00B94DFA"/>
    <w:rsid w:val="00BA2D25"/>
    <w:rsid w:val="00BB1F88"/>
    <w:rsid w:val="00BC106A"/>
    <w:rsid w:val="00BE10FA"/>
    <w:rsid w:val="00BE4B3D"/>
    <w:rsid w:val="00BE4D27"/>
    <w:rsid w:val="00C20890"/>
    <w:rsid w:val="00C80EEE"/>
    <w:rsid w:val="00C84B5A"/>
    <w:rsid w:val="00C92ED1"/>
    <w:rsid w:val="00CE3ABD"/>
    <w:rsid w:val="00CF6BE2"/>
    <w:rsid w:val="00D028C7"/>
    <w:rsid w:val="00D212D6"/>
    <w:rsid w:val="00D55F08"/>
    <w:rsid w:val="00D7188D"/>
    <w:rsid w:val="00D740BF"/>
    <w:rsid w:val="00D90E91"/>
    <w:rsid w:val="00DA2AD8"/>
    <w:rsid w:val="00DB31C7"/>
    <w:rsid w:val="00DC3492"/>
    <w:rsid w:val="00DC4DD3"/>
    <w:rsid w:val="00DD26C2"/>
    <w:rsid w:val="00DD47C2"/>
    <w:rsid w:val="00DF2FE5"/>
    <w:rsid w:val="00E174C1"/>
    <w:rsid w:val="00E21111"/>
    <w:rsid w:val="00E21D27"/>
    <w:rsid w:val="00E24EBC"/>
    <w:rsid w:val="00E34C83"/>
    <w:rsid w:val="00E513AB"/>
    <w:rsid w:val="00E73794"/>
    <w:rsid w:val="00EA7314"/>
    <w:rsid w:val="00EC3D83"/>
    <w:rsid w:val="00EE33F3"/>
    <w:rsid w:val="00F042B1"/>
    <w:rsid w:val="00F10999"/>
    <w:rsid w:val="00F12A47"/>
    <w:rsid w:val="00F33001"/>
    <w:rsid w:val="00F40DEF"/>
    <w:rsid w:val="00F448DA"/>
    <w:rsid w:val="00F614F6"/>
    <w:rsid w:val="00F74356"/>
    <w:rsid w:val="00F923D6"/>
    <w:rsid w:val="00F97E6A"/>
    <w:rsid w:val="00FA7444"/>
    <w:rsid w:val="00FB032D"/>
    <w:rsid w:val="00FC3C97"/>
    <w:rsid w:val="00FD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12C"/>
  <w15:chartTrackingRefBased/>
  <w15:docId w15:val="{E4D25B32-A0CC-48BB-959A-D39B0AC4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A4E"/>
    <w:pPr>
      <w:ind w:left="720"/>
      <w:contextualSpacing/>
    </w:pPr>
  </w:style>
  <w:style w:type="character" w:styleId="CommentReference">
    <w:name w:val="annotation reference"/>
    <w:basedOn w:val="DefaultParagraphFont"/>
    <w:uiPriority w:val="99"/>
    <w:semiHidden/>
    <w:unhideWhenUsed/>
    <w:rsid w:val="003E5A4E"/>
    <w:rPr>
      <w:sz w:val="16"/>
      <w:szCs w:val="16"/>
    </w:rPr>
  </w:style>
  <w:style w:type="paragraph" w:styleId="CommentText">
    <w:name w:val="annotation text"/>
    <w:basedOn w:val="Normal"/>
    <w:link w:val="CommentTextChar"/>
    <w:uiPriority w:val="99"/>
    <w:unhideWhenUsed/>
    <w:rsid w:val="003E5A4E"/>
    <w:pPr>
      <w:spacing w:line="240" w:lineRule="auto"/>
    </w:pPr>
    <w:rPr>
      <w:sz w:val="20"/>
      <w:szCs w:val="20"/>
    </w:rPr>
  </w:style>
  <w:style w:type="character" w:customStyle="1" w:styleId="CommentTextChar">
    <w:name w:val="Comment Text Char"/>
    <w:basedOn w:val="DefaultParagraphFont"/>
    <w:link w:val="CommentText"/>
    <w:uiPriority w:val="99"/>
    <w:rsid w:val="003E5A4E"/>
    <w:rPr>
      <w:sz w:val="20"/>
      <w:szCs w:val="20"/>
    </w:rPr>
  </w:style>
  <w:style w:type="paragraph" w:styleId="CommentSubject">
    <w:name w:val="annotation subject"/>
    <w:basedOn w:val="CommentText"/>
    <w:next w:val="CommentText"/>
    <w:link w:val="CommentSubjectChar"/>
    <w:uiPriority w:val="99"/>
    <w:semiHidden/>
    <w:unhideWhenUsed/>
    <w:rsid w:val="003E5A4E"/>
    <w:rPr>
      <w:b/>
      <w:bCs/>
    </w:rPr>
  </w:style>
  <w:style w:type="character" w:customStyle="1" w:styleId="CommentSubjectChar">
    <w:name w:val="Comment Subject Char"/>
    <w:basedOn w:val="CommentTextChar"/>
    <w:link w:val="CommentSubject"/>
    <w:uiPriority w:val="99"/>
    <w:semiHidden/>
    <w:rsid w:val="003E5A4E"/>
    <w:rPr>
      <w:b/>
      <w:bCs/>
      <w:sz w:val="20"/>
      <w:szCs w:val="20"/>
    </w:rPr>
  </w:style>
  <w:style w:type="character" w:styleId="Hyperlink">
    <w:name w:val="Hyperlink"/>
    <w:basedOn w:val="DefaultParagraphFont"/>
    <w:uiPriority w:val="99"/>
    <w:unhideWhenUsed/>
    <w:rsid w:val="003109FD"/>
    <w:rPr>
      <w:color w:val="0563C1" w:themeColor="hyperlink"/>
      <w:u w:val="single"/>
    </w:rPr>
  </w:style>
  <w:style w:type="paragraph" w:styleId="NormalWeb">
    <w:name w:val="Normal (Web)"/>
    <w:basedOn w:val="Normal"/>
    <w:uiPriority w:val="99"/>
    <w:semiHidden/>
    <w:unhideWhenUsed/>
    <w:rsid w:val="0035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iconbutton-label">
    <w:name w:val="muiiconbutton-label"/>
    <w:basedOn w:val="DefaultParagraphFont"/>
    <w:rsid w:val="003528BA"/>
  </w:style>
  <w:style w:type="character" w:customStyle="1" w:styleId="muitypography-root">
    <w:name w:val="muitypography-root"/>
    <w:basedOn w:val="DefaultParagraphFont"/>
    <w:rsid w:val="003528BA"/>
  </w:style>
  <w:style w:type="table" w:styleId="TableGrid">
    <w:name w:val="Table Grid"/>
    <w:basedOn w:val="TableNormal"/>
    <w:uiPriority w:val="39"/>
    <w:rsid w:val="0035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715"/>
    <w:rPr>
      <w:color w:val="605E5C"/>
      <w:shd w:val="clear" w:color="auto" w:fill="E1DFDD"/>
    </w:rPr>
  </w:style>
  <w:style w:type="character" w:styleId="Emphasis">
    <w:name w:val="Emphasis"/>
    <w:basedOn w:val="DefaultParagraphFont"/>
    <w:uiPriority w:val="20"/>
    <w:qFormat/>
    <w:rsid w:val="00A34715"/>
    <w:rPr>
      <w:i/>
      <w:iCs/>
    </w:rPr>
  </w:style>
  <w:style w:type="character" w:styleId="Strong">
    <w:name w:val="Strong"/>
    <w:basedOn w:val="DefaultParagraphFont"/>
    <w:uiPriority w:val="22"/>
    <w:qFormat/>
    <w:rsid w:val="00A34715"/>
    <w:rPr>
      <w:b/>
      <w:bCs/>
    </w:rPr>
  </w:style>
  <w:style w:type="paragraph" w:customStyle="1" w:styleId="EndNoteBibliographyTitle">
    <w:name w:val="EndNote Bibliography Title"/>
    <w:basedOn w:val="Normal"/>
    <w:link w:val="EndNoteBibliographyTitleChar"/>
    <w:rsid w:val="000076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07653"/>
    <w:rPr>
      <w:rFonts w:ascii="Calibri" w:hAnsi="Calibri" w:cs="Calibri"/>
      <w:noProof/>
    </w:rPr>
  </w:style>
  <w:style w:type="paragraph" w:customStyle="1" w:styleId="EndNoteBibliography">
    <w:name w:val="EndNote Bibliography"/>
    <w:basedOn w:val="Normal"/>
    <w:link w:val="EndNoteBibliographyChar"/>
    <w:rsid w:val="000076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07653"/>
    <w:rPr>
      <w:rFonts w:ascii="Calibri" w:hAnsi="Calibri" w:cs="Calibri"/>
      <w:noProof/>
    </w:rPr>
  </w:style>
  <w:style w:type="paragraph" w:styleId="Revision">
    <w:name w:val="Revision"/>
    <w:hidden/>
    <w:uiPriority w:val="99"/>
    <w:semiHidden/>
    <w:rsid w:val="0008355D"/>
    <w:pPr>
      <w:spacing w:after="0" w:line="240" w:lineRule="auto"/>
    </w:pPr>
  </w:style>
  <w:style w:type="character" w:styleId="PlaceholderText">
    <w:name w:val="Placeholder Text"/>
    <w:basedOn w:val="DefaultParagraphFont"/>
    <w:uiPriority w:val="99"/>
    <w:semiHidden/>
    <w:rsid w:val="00180D12"/>
    <w:rPr>
      <w:color w:val="808080"/>
    </w:rPr>
  </w:style>
  <w:style w:type="character" w:customStyle="1" w:styleId="Style1">
    <w:name w:val="Style1"/>
    <w:basedOn w:val="DefaultParagraphFont"/>
    <w:uiPriority w:val="1"/>
    <w:rsid w:val="00180D12"/>
    <w:rPr>
      <w:rFonts w:asciiTheme="minorHAnsi" w:hAnsiTheme="minorHAnsi"/>
      <w:color w:val="0000FF"/>
      <w:sz w:val="22"/>
    </w:rPr>
  </w:style>
  <w:style w:type="character" w:customStyle="1" w:styleId="Style4">
    <w:name w:val="Style4"/>
    <w:basedOn w:val="DefaultParagraphFont"/>
    <w:uiPriority w:val="1"/>
    <w:rsid w:val="00180D12"/>
    <w:rPr>
      <w:rFonts w:ascii="Calibri" w:hAnsi="Calibri"/>
      <w:b/>
      <w:color w:val="0070C0"/>
      <w:sz w:val="22"/>
      <w:u w:val="single"/>
    </w:rPr>
  </w:style>
  <w:style w:type="character" w:customStyle="1" w:styleId="ListParagraphChar">
    <w:name w:val="List Paragraph Char"/>
    <w:basedOn w:val="DefaultParagraphFont"/>
    <w:link w:val="ListParagraph"/>
    <w:uiPriority w:val="34"/>
    <w:locked/>
    <w:rsid w:val="00180D12"/>
  </w:style>
  <w:style w:type="paragraph" w:styleId="Caption">
    <w:name w:val="caption"/>
    <w:basedOn w:val="Normal"/>
    <w:next w:val="Normal"/>
    <w:uiPriority w:val="35"/>
    <w:unhideWhenUsed/>
    <w:qFormat/>
    <w:rsid w:val="005C1F02"/>
    <w:pPr>
      <w:spacing w:after="200" w:line="240" w:lineRule="auto"/>
    </w:pPr>
    <w:rPr>
      <w:i/>
      <w:iCs/>
      <w:color w:val="44546A" w:themeColor="text2"/>
      <w:sz w:val="18"/>
      <w:szCs w:val="18"/>
    </w:rPr>
  </w:style>
  <w:style w:type="paragraph" w:customStyle="1" w:styleId="Default">
    <w:name w:val="Default"/>
    <w:rsid w:val="002A323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006">
      <w:bodyDiv w:val="1"/>
      <w:marLeft w:val="0"/>
      <w:marRight w:val="0"/>
      <w:marTop w:val="0"/>
      <w:marBottom w:val="0"/>
      <w:divBdr>
        <w:top w:val="none" w:sz="0" w:space="0" w:color="auto"/>
        <w:left w:val="none" w:sz="0" w:space="0" w:color="auto"/>
        <w:bottom w:val="none" w:sz="0" w:space="0" w:color="auto"/>
        <w:right w:val="none" w:sz="0" w:space="0" w:color="auto"/>
      </w:divBdr>
      <w:divsChild>
        <w:div w:id="2073695030">
          <w:marLeft w:val="0"/>
          <w:marRight w:val="0"/>
          <w:marTop w:val="0"/>
          <w:marBottom w:val="0"/>
          <w:divBdr>
            <w:top w:val="none" w:sz="0" w:space="0" w:color="auto"/>
            <w:left w:val="none" w:sz="0" w:space="0" w:color="auto"/>
            <w:bottom w:val="none" w:sz="0" w:space="0" w:color="auto"/>
            <w:right w:val="none" w:sz="0" w:space="0" w:color="auto"/>
          </w:divBdr>
          <w:divsChild>
            <w:div w:id="879560090">
              <w:marLeft w:val="0"/>
              <w:marRight w:val="0"/>
              <w:marTop w:val="0"/>
              <w:marBottom w:val="0"/>
              <w:divBdr>
                <w:top w:val="none" w:sz="0" w:space="0" w:color="auto"/>
                <w:left w:val="none" w:sz="0" w:space="0" w:color="auto"/>
                <w:bottom w:val="none" w:sz="0" w:space="0" w:color="auto"/>
                <w:right w:val="none" w:sz="0" w:space="0" w:color="auto"/>
              </w:divBdr>
              <w:divsChild>
                <w:div w:id="849027816">
                  <w:marLeft w:val="0"/>
                  <w:marRight w:val="0"/>
                  <w:marTop w:val="0"/>
                  <w:marBottom w:val="0"/>
                  <w:divBdr>
                    <w:top w:val="none" w:sz="0" w:space="0" w:color="auto"/>
                    <w:left w:val="none" w:sz="0" w:space="0" w:color="auto"/>
                    <w:bottom w:val="none" w:sz="0" w:space="0" w:color="auto"/>
                    <w:right w:val="none" w:sz="0" w:space="0" w:color="auto"/>
                  </w:divBdr>
                  <w:divsChild>
                    <w:div w:id="772750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324146">
      <w:bodyDiv w:val="1"/>
      <w:marLeft w:val="0"/>
      <w:marRight w:val="0"/>
      <w:marTop w:val="0"/>
      <w:marBottom w:val="0"/>
      <w:divBdr>
        <w:top w:val="none" w:sz="0" w:space="0" w:color="auto"/>
        <w:left w:val="none" w:sz="0" w:space="0" w:color="auto"/>
        <w:bottom w:val="none" w:sz="0" w:space="0" w:color="auto"/>
        <w:right w:val="none" w:sz="0" w:space="0" w:color="auto"/>
      </w:divBdr>
    </w:div>
    <w:div w:id="74211532">
      <w:bodyDiv w:val="1"/>
      <w:marLeft w:val="0"/>
      <w:marRight w:val="0"/>
      <w:marTop w:val="0"/>
      <w:marBottom w:val="0"/>
      <w:divBdr>
        <w:top w:val="none" w:sz="0" w:space="0" w:color="auto"/>
        <w:left w:val="none" w:sz="0" w:space="0" w:color="auto"/>
        <w:bottom w:val="none" w:sz="0" w:space="0" w:color="auto"/>
        <w:right w:val="none" w:sz="0" w:space="0" w:color="auto"/>
      </w:divBdr>
      <w:divsChild>
        <w:div w:id="2041271515">
          <w:marLeft w:val="0"/>
          <w:marRight w:val="0"/>
          <w:marTop w:val="0"/>
          <w:marBottom w:val="0"/>
          <w:divBdr>
            <w:top w:val="none" w:sz="0" w:space="0" w:color="auto"/>
            <w:left w:val="none" w:sz="0" w:space="0" w:color="auto"/>
            <w:bottom w:val="none" w:sz="0" w:space="0" w:color="auto"/>
            <w:right w:val="none" w:sz="0" w:space="0" w:color="auto"/>
          </w:divBdr>
          <w:divsChild>
            <w:div w:id="644165632">
              <w:marLeft w:val="0"/>
              <w:marRight w:val="0"/>
              <w:marTop w:val="0"/>
              <w:marBottom w:val="0"/>
              <w:divBdr>
                <w:top w:val="none" w:sz="0" w:space="0" w:color="auto"/>
                <w:left w:val="none" w:sz="0" w:space="0" w:color="auto"/>
                <w:bottom w:val="none" w:sz="0" w:space="0" w:color="auto"/>
                <w:right w:val="none" w:sz="0" w:space="0" w:color="auto"/>
              </w:divBdr>
              <w:divsChild>
                <w:div w:id="17783405">
                  <w:marLeft w:val="0"/>
                  <w:marRight w:val="0"/>
                  <w:marTop w:val="0"/>
                  <w:marBottom w:val="0"/>
                  <w:divBdr>
                    <w:top w:val="none" w:sz="0" w:space="0" w:color="auto"/>
                    <w:left w:val="none" w:sz="0" w:space="0" w:color="auto"/>
                    <w:bottom w:val="none" w:sz="0" w:space="0" w:color="auto"/>
                    <w:right w:val="none" w:sz="0" w:space="0" w:color="auto"/>
                  </w:divBdr>
                  <w:divsChild>
                    <w:div w:id="822353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6293908">
      <w:bodyDiv w:val="1"/>
      <w:marLeft w:val="0"/>
      <w:marRight w:val="0"/>
      <w:marTop w:val="0"/>
      <w:marBottom w:val="0"/>
      <w:divBdr>
        <w:top w:val="none" w:sz="0" w:space="0" w:color="auto"/>
        <w:left w:val="none" w:sz="0" w:space="0" w:color="auto"/>
        <w:bottom w:val="none" w:sz="0" w:space="0" w:color="auto"/>
        <w:right w:val="none" w:sz="0" w:space="0" w:color="auto"/>
      </w:divBdr>
    </w:div>
    <w:div w:id="100875896">
      <w:bodyDiv w:val="1"/>
      <w:marLeft w:val="0"/>
      <w:marRight w:val="0"/>
      <w:marTop w:val="0"/>
      <w:marBottom w:val="0"/>
      <w:divBdr>
        <w:top w:val="none" w:sz="0" w:space="0" w:color="auto"/>
        <w:left w:val="none" w:sz="0" w:space="0" w:color="auto"/>
        <w:bottom w:val="none" w:sz="0" w:space="0" w:color="auto"/>
        <w:right w:val="none" w:sz="0" w:space="0" w:color="auto"/>
      </w:divBdr>
      <w:divsChild>
        <w:div w:id="348532560">
          <w:marLeft w:val="0"/>
          <w:marRight w:val="60"/>
          <w:marTop w:val="0"/>
          <w:marBottom w:val="0"/>
          <w:divBdr>
            <w:top w:val="none" w:sz="0" w:space="0" w:color="auto"/>
            <w:left w:val="none" w:sz="0" w:space="0" w:color="auto"/>
            <w:bottom w:val="none" w:sz="0" w:space="0" w:color="auto"/>
            <w:right w:val="none" w:sz="0" w:space="0" w:color="auto"/>
          </w:divBdr>
        </w:div>
        <w:div w:id="549414846">
          <w:marLeft w:val="0"/>
          <w:marRight w:val="0"/>
          <w:marTop w:val="0"/>
          <w:marBottom w:val="225"/>
          <w:divBdr>
            <w:top w:val="none" w:sz="0" w:space="0" w:color="auto"/>
            <w:left w:val="none" w:sz="0" w:space="0" w:color="auto"/>
            <w:bottom w:val="none" w:sz="0" w:space="0" w:color="auto"/>
            <w:right w:val="none" w:sz="0" w:space="0" w:color="auto"/>
          </w:divBdr>
        </w:div>
      </w:divsChild>
    </w:div>
    <w:div w:id="176193528">
      <w:bodyDiv w:val="1"/>
      <w:marLeft w:val="0"/>
      <w:marRight w:val="0"/>
      <w:marTop w:val="0"/>
      <w:marBottom w:val="0"/>
      <w:divBdr>
        <w:top w:val="none" w:sz="0" w:space="0" w:color="auto"/>
        <w:left w:val="none" w:sz="0" w:space="0" w:color="auto"/>
        <w:bottom w:val="none" w:sz="0" w:space="0" w:color="auto"/>
        <w:right w:val="none" w:sz="0" w:space="0" w:color="auto"/>
      </w:divBdr>
    </w:div>
    <w:div w:id="191773808">
      <w:bodyDiv w:val="1"/>
      <w:marLeft w:val="0"/>
      <w:marRight w:val="0"/>
      <w:marTop w:val="0"/>
      <w:marBottom w:val="0"/>
      <w:divBdr>
        <w:top w:val="none" w:sz="0" w:space="0" w:color="auto"/>
        <w:left w:val="none" w:sz="0" w:space="0" w:color="auto"/>
        <w:bottom w:val="none" w:sz="0" w:space="0" w:color="auto"/>
        <w:right w:val="none" w:sz="0" w:space="0" w:color="auto"/>
      </w:divBdr>
      <w:divsChild>
        <w:div w:id="1722710959">
          <w:marLeft w:val="0"/>
          <w:marRight w:val="0"/>
          <w:marTop w:val="0"/>
          <w:marBottom w:val="0"/>
          <w:divBdr>
            <w:top w:val="none" w:sz="0" w:space="0" w:color="auto"/>
            <w:left w:val="none" w:sz="0" w:space="0" w:color="auto"/>
            <w:bottom w:val="none" w:sz="0" w:space="0" w:color="auto"/>
            <w:right w:val="none" w:sz="0" w:space="0" w:color="auto"/>
          </w:divBdr>
          <w:divsChild>
            <w:div w:id="1629974969">
              <w:marLeft w:val="0"/>
              <w:marRight w:val="0"/>
              <w:marTop w:val="0"/>
              <w:marBottom w:val="0"/>
              <w:divBdr>
                <w:top w:val="none" w:sz="0" w:space="0" w:color="auto"/>
                <w:left w:val="none" w:sz="0" w:space="0" w:color="auto"/>
                <w:bottom w:val="none" w:sz="0" w:space="0" w:color="auto"/>
                <w:right w:val="none" w:sz="0" w:space="0" w:color="auto"/>
              </w:divBdr>
              <w:divsChild>
                <w:div w:id="888951470">
                  <w:marLeft w:val="0"/>
                  <w:marRight w:val="60"/>
                  <w:marTop w:val="0"/>
                  <w:marBottom w:val="0"/>
                  <w:divBdr>
                    <w:top w:val="none" w:sz="0" w:space="0" w:color="auto"/>
                    <w:left w:val="none" w:sz="0" w:space="0" w:color="auto"/>
                    <w:bottom w:val="none" w:sz="0" w:space="0" w:color="auto"/>
                    <w:right w:val="none" w:sz="0" w:space="0" w:color="auto"/>
                  </w:divBdr>
                </w:div>
                <w:div w:id="1949004797">
                  <w:marLeft w:val="0"/>
                  <w:marRight w:val="0"/>
                  <w:marTop w:val="0"/>
                  <w:marBottom w:val="0"/>
                  <w:divBdr>
                    <w:top w:val="none" w:sz="0" w:space="0" w:color="auto"/>
                    <w:left w:val="none" w:sz="0" w:space="0" w:color="auto"/>
                    <w:bottom w:val="none" w:sz="0" w:space="0" w:color="auto"/>
                    <w:right w:val="none" w:sz="0" w:space="0" w:color="auto"/>
                  </w:divBdr>
                  <w:divsChild>
                    <w:div w:id="18610445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1552353">
      <w:bodyDiv w:val="1"/>
      <w:marLeft w:val="0"/>
      <w:marRight w:val="0"/>
      <w:marTop w:val="0"/>
      <w:marBottom w:val="0"/>
      <w:divBdr>
        <w:top w:val="none" w:sz="0" w:space="0" w:color="auto"/>
        <w:left w:val="none" w:sz="0" w:space="0" w:color="auto"/>
        <w:bottom w:val="none" w:sz="0" w:space="0" w:color="auto"/>
        <w:right w:val="none" w:sz="0" w:space="0" w:color="auto"/>
      </w:divBdr>
    </w:div>
    <w:div w:id="212348550">
      <w:bodyDiv w:val="1"/>
      <w:marLeft w:val="0"/>
      <w:marRight w:val="0"/>
      <w:marTop w:val="0"/>
      <w:marBottom w:val="0"/>
      <w:divBdr>
        <w:top w:val="none" w:sz="0" w:space="0" w:color="auto"/>
        <w:left w:val="none" w:sz="0" w:space="0" w:color="auto"/>
        <w:bottom w:val="none" w:sz="0" w:space="0" w:color="auto"/>
        <w:right w:val="none" w:sz="0" w:space="0" w:color="auto"/>
      </w:divBdr>
    </w:div>
    <w:div w:id="214392567">
      <w:bodyDiv w:val="1"/>
      <w:marLeft w:val="0"/>
      <w:marRight w:val="0"/>
      <w:marTop w:val="0"/>
      <w:marBottom w:val="0"/>
      <w:divBdr>
        <w:top w:val="none" w:sz="0" w:space="0" w:color="auto"/>
        <w:left w:val="none" w:sz="0" w:space="0" w:color="auto"/>
        <w:bottom w:val="none" w:sz="0" w:space="0" w:color="auto"/>
        <w:right w:val="none" w:sz="0" w:space="0" w:color="auto"/>
      </w:divBdr>
    </w:div>
    <w:div w:id="290786600">
      <w:bodyDiv w:val="1"/>
      <w:marLeft w:val="0"/>
      <w:marRight w:val="0"/>
      <w:marTop w:val="0"/>
      <w:marBottom w:val="0"/>
      <w:divBdr>
        <w:top w:val="none" w:sz="0" w:space="0" w:color="auto"/>
        <w:left w:val="none" w:sz="0" w:space="0" w:color="auto"/>
        <w:bottom w:val="none" w:sz="0" w:space="0" w:color="auto"/>
        <w:right w:val="none" w:sz="0" w:space="0" w:color="auto"/>
      </w:divBdr>
      <w:divsChild>
        <w:div w:id="658194173">
          <w:marLeft w:val="0"/>
          <w:marRight w:val="0"/>
          <w:marTop w:val="0"/>
          <w:marBottom w:val="0"/>
          <w:divBdr>
            <w:top w:val="none" w:sz="0" w:space="0" w:color="auto"/>
            <w:left w:val="none" w:sz="0" w:space="0" w:color="auto"/>
            <w:bottom w:val="none" w:sz="0" w:space="0" w:color="auto"/>
            <w:right w:val="none" w:sz="0" w:space="0" w:color="auto"/>
          </w:divBdr>
          <w:divsChild>
            <w:div w:id="17161952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0596806">
      <w:bodyDiv w:val="1"/>
      <w:marLeft w:val="0"/>
      <w:marRight w:val="0"/>
      <w:marTop w:val="0"/>
      <w:marBottom w:val="0"/>
      <w:divBdr>
        <w:top w:val="none" w:sz="0" w:space="0" w:color="auto"/>
        <w:left w:val="none" w:sz="0" w:space="0" w:color="auto"/>
        <w:bottom w:val="none" w:sz="0" w:space="0" w:color="auto"/>
        <w:right w:val="none" w:sz="0" w:space="0" w:color="auto"/>
      </w:divBdr>
    </w:div>
    <w:div w:id="331882252">
      <w:bodyDiv w:val="1"/>
      <w:marLeft w:val="0"/>
      <w:marRight w:val="0"/>
      <w:marTop w:val="0"/>
      <w:marBottom w:val="0"/>
      <w:divBdr>
        <w:top w:val="none" w:sz="0" w:space="0" w:color="auto"/>
        <w:left w:val="none" w:sz="0" w:space="0" w:color="auto"/>
        <w:bottom w:val="none" w:sz="0" w:space="0" w:color="auto"/>
        <w:right w:val="none" w:sz="0" w:space="0" w:color="auto"/>
      </w:divBdr>
      <w:divsChild>
        <w:div w:id="1644193676">
          <w:marLeft w:val="0"/>
          <w:marRight w:val="0"/>
          <w:marTop w:val="0"/>
          <w:marBottom w:val="0"/>
          <w:divBdr>
            <w:top w:val="none" w:sz="0" w:space="0" w:color="auto"/>
            <w:left w:val="none" w:sz="0" w:space="0" w:color="auto"/>
            <w:bottom w:val="none" w:sz="0" w:space="0" w:color="auto"/>
            <w:right w:val="none" w:sz="0" w:space="0" w:color="auto"/>
          </w:divBdr>
          <w:divsChild>
            <w:div w:id="719859581">
              <w:marLeft w:val="0"/>
              <w:marRight w:val="0"/>
              <w:marTop w:val="0"/>
              <w:marBottom w:val="0"/>
              <w:divBdr>
                <w:top w:val="none" w:sz="0" w:space="0" w:color="auto"/>
                <w:left w:val="none" w:sz="0" w:space="0" w:color="auto"/>
                <w:bottom w:val="none" w:sz="0" w:space="0" w:color="auto"/>
                <w:right w:val="none" w:sz="0" w:space="0" w:color="auto"/>
              </w:divBdr>
              <w:divsChild>
                <w:div w:id="347561711">
                  <w:marLeft w:val="0"/>
                  <w:marRight w:val="60"/>
                  <w:marTop w:val="0"/>
                  <w:marBottom w:val="0"/>
                  <w:divBdr>
                    <w:top w:val="none" w:sz="0" w:space="0" w:color="auto"/>
                    <w:left w:val="none" w:sz="0" w:space="0" w:color="auto"/>
                    <w:bottom w:val="none" w:sz="0" w:space="0" w:color="auto"/>
                    <w:right w:val="none" w:sz="0" w:space="0" w:color="auto"/>
                  </w:divBdr>
                </w:div>
                <w:div w:id="1053693991">
                  <w:marLeft w:val="0"/>
                  <w:marRight w:val="0"/>
                  <w:marTop w:val="0"/>
                  <w:marBottom w:val="0"/>
                  <w:divBdr>
                    <w:top w:val="none" w:sz="0" w:space="0" w:color="auto"/>
                    <w:left w:val="none" w:sz="0" w:space="0" w:color="auto"/>
                    <w:bottom w:val="none" w:sz="0" w:space="0" w:color="auto"/>
                    <w:right w:val="none" w:sz="0" w:space="0" w:color="auto"/>
                  </w:divBdr>
                  <w:divsChild>
                    <w:div w:id="7014394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72675306">
      <w:bodyDiv w:val="1"/>
      <w:marLeft w:val="0"/>
      <w:marRight w:val="0"/>
      <w:marTop w:val="0"/>
      <w:marBottom w:val="0"/>
      <w:divBdr>
        <w:top w:val="none" w:sz="0" w:space="0" w:color="auto"/>
        <w:left w:val="none" w:sz="0" w:space="0" w:color="auto"/>
        <w:bottom w:val="none" w:sz="0" w:space="0" w:color="auto"/>
        <w:right w:val="none" w:sz="0" w:space="0" w:color="auto"/>
      </w:divBdr>
    </w:div>
    <w:div w:id="495070461">
      <w:bodyDiv w:val="1"/>
      <w:marLeft w:val="0"/>
      <w:marRight w:val="0"/>
      <w:marTop w:val="0"/>
      <w:marBottom w:val="0"/>
      <w:divBdr>
        <w:top w:val="none" w:sz="0" w:space="0" w:color="auto"/>
        <w:left w:val="none" w:sz="0" w:space="0" w:color="auto"/>
        <w:bottom w:val="none" w:sz="0" w:space="0" w:color="auto"/>
        <w:right w:val="none" w:sz="0" w:space="0" w:color="auto"/>
      </w:divBdr>
    </w:div>
    <w:div w:id="559022690">
      <w:bodyDiv w:val="1"/>
      <w:marLeft w:val="0"/>
      <w:marRight w:val="0"/>
      <w:marTop w:val="0"/>
      <w:marBottom w:val="0"/>
      <w:divBdr>
        <w:top w:val="none" w:sz="0" w:space="0" w:color="auto"/>
        <w:left w:val="none" w:sz="0" w:space="0" w:color="auto"/>
        <w:bottom w:val="none" w:sz="0" w:space="0" w:color="auto"/>
        <w:right w:val="none" w:sz="0" w:space="0" w:color="auto"/>
      </w:divBdr>
      <w:divsChild>
        <w:div w:id="1865944533">
          <w:marLeft w:val="0"/>
          <w:marRight w:val="0"/>
          <w:marTop w:val="0"/>
          <w:marBottom w:val="0"/>
          <w:divBdr>
            <w:top w:val="none" w:sz="0" w:space="0" w:color="auto"/>
            <w:left w:val="none" w:sz="0" w:space="0" w:color="auto"/>
            <w:bottom w:val="none" w:sz="0" w:space="0" w:color="auto"/>
            <w:right w:val="none" w:sz="0" w:space="0" w:color="auto"/>
          </w:divBdr>
          <w:divsChild>
            <w:div w:id="1862622304">
              <w:marLeft w:val="0"/>
              <w:marRight w:val="0"/>
              <w:marTop w:val="0"/>
              <w:marBottom w:val="0"/>
              <w:divBdr>
                <w:top w:val="none" w:sz="0" w:space="0" w:color="auto"/>
                <w:left w:val="none" w:sz="0" w:space="0" w:color="auto"/>
                <w:bottom w:val="none" w:sz="0" w:space="0" w:color="auto"/>
                <w:right w:val="none" w:sz="0" w:space="0" w:color="auto"/>
              </w:divBdr>
              <w:divsChild>
                <w:div w:id="195123823">
                  <w:marLeft w:val="0"/>
                  <w:marRight w:val="60"/>
                  <w:marTop w:val="0"/>
                  <w:marBottom w:val="0"/>
                  <w:divBdr>
                    <w:top w:val="none" w:sz="0" w:space="0" w:color="auto"/>
                    <w:left w:val="none" w:sz="0" w:space="0" w:color="auto"/>
                    <w:bottom w:val="none" w:sz="0" w:space="0" w:color="auto"/>
                    <w:right w:val="none" w:sz="0" w:space="0" w:color="auto"/>
                  </w:divBdr>
                </w:div>
                <w:div w:id="208420070">
                  <w:marLeft w:val="0"/>
                  <w:marRight w:val="0"/>
                  <w:marTop w:val="0"/>
                  <w:marBottom w:val="0"/>
                  <w:divBdr>
                    <w:top w:val="none" w:sz="0" w:space="0" w:color="auto"/>
                    <w:left w:val="none" w:sz="0" w:space="0" w:color="auto"/>
                    <w:bottom w:val="none" w:sz="0" w:space="0" w:color="auto"/>
                    <w:right w:val="none" w:sz="0" w:space="0" w:color="auto"/>
                  </w:divBdr>
                  <w:divsChild>
                    <w:div w:id="1158752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05356598">
      <w:bodyDiv w:val="1"/>
      <w:marLeft w:val="0"/>
      <w:marRight w:val="0"/>
      <w:marTop w:val="0"/>
      <w:marBottom w:val="0"/>
      <w:divBdr>
        <w:top w:val="none" w:sz="0" w:space="0" w:color="auto"/>
        <w:left w:val="none" w:sz="0" w:space="0" w:color="auto"/>
        <w:bottom w:val="none" w:sz="0" w:space="0" w:color="auto"/>
        <w:right w:val="none" w:sz="0" w:space="0" w:color="auto"/>
      </w:divBdr>
      <w:divsChild>
        <w:div w:id="1270897875">
          <w:marLeft w:val="0"/>
          <w:marRight w:val="0"/>
          <w:marTop w:val="0"/>
          <w:marBottom w:val="0"/>
          <w:divBdr>
            <w:top w:val="none" w:sz="0" w:space="0" w:color="auto"/>
            <w:left w:val="none" w:sz="0" w:space="0" w:color="auto"/>
            <w:bottom w:val="none" w:sz="0" w:space="0" w:color="auto"/>
            <w:right w:val="none" w:sz="0" w:space="0" w:color="auto"/>
          </w:divBdr>
          <w:divsChild>
            <w:div w:id="683438276">
              <w:marLeft w:val="0"/>
              <w:marRight w:val="0"/>
              <w:marTop w:val="0"/>
              <w:marBottom w:val="0"/>
              <w:divBdr>
                <w:top w:val="none" w:sz="0" w:space="0" w:color="auto"/>
                <w:left w:val="none" w:sz="0" w:space="0" w:color="auto"/>
                <w:bottom w:val="none" w:sz="0" w:space="0" w:color="auto"/>
                <w:right w:val="none" w:sz="0" w:space="0" w:color="auto"/>
              </w:divBdr>
              <w:divsChild>
                <w:div w:id="1305814917">
                  <w:marLeft w:val="0"/>
                  <w:marRight w:val="0"/>
                  <w:marTop w:val="0"/>
                  <w:marBottom w:val="0"/>
                  <w:divBdr>
                    <w:top w:val="none" w:sz="0" w:space="0" w:color="auto"/>
                    <w:left w:val="none" w:sz="0" w:space="0" w:color="auto"/>
                    <w:bottom w:val="none" w:sz="0" w:space="0" w:color="auto"/>
                    <w:right w:val="none" w:sz="0" w:space="0" w:color="auto"/>
                  </w:divBdr>
                  <w:divsChild>
                    <w:div w:id="4323601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06686603">
      <w:bodyDiv w:val="1"/>
      <w:marLeft w:val="0"/>
      <w:marRight w:val="0"/>
      <w:marTop w:val="0"/>
      <w:marBottom w:val="0"/>
      <w:divBdr>
        <w:top w:val="none" w:sz="0" w:space="0" w:color="auto"/>
        <w:left w:val="none" w:sz="0" w:space="0" w:color="auto"/>
        <w:bottom w:val="none" w:sz="0" w:space="0" w:color="auto"/>
        <w:right w:val="none" w:sz="0" w:space="0" w:color="auto"/>
      </w:divBdr>
    </w:div>
    <w:div w:id="718094539">
      <w:bodyDiv w:val="1"/>
      <w:marLeft w:val="0"/>
      <w:marRight w:val="0"/>
      <w:marTop w:val="0"/>
      <w:marBottom w:val="0"/>
      <w:divBdr>
        <w:top w:val="none" w:sz="0" w:space="0" w:color="auto"/>
        <w:left w:val="none" w:sz="0" w:space="0" w:color="auto"/>
        <w:bottom w:val="none" w:sz="0" w:space="0" w:color="auto"/>
        <w:right w:val="none" w:sz="0" w:space="0" w:color="auto"/>
      </w:divBdr>
      <w:divsChild>
        <w:div w:id="1636369529">
          <w:marLeft w:val="0"/>
          <w:marRight w:val="0"/>
          <w:marTop w:val="0"/>
          <w:marBottom w:val="0"/>
          <w:divBdr>
            <w:top w:val="none" w:sz="0" w:space="0" w:color="auto"/>
            <w:left w:val="none" w:sz="0" w:space="0" w:color="auto"/>
            <w:bottom w:val="none" w:sz="0" w:space="0" w:color="auto"/>
            <w:right w:val="none" w:sz="0" w:space="0" w:color="auto"/>
          </w:divBdr>
          <w:divsChild>
            <w:div w:id="740101587">
              <w:marLeft w:val="0"/>
              <w:marRight w:val="0"/>
              <w:marTop w:val="0"/>
              <w:marBottom w:val="0"/>
              <w:divBdr>
                <w:top w:val="none" w:sz="0" w:space="0" w:color="auto"/>
                <w:left w:val="none" w:sz="0" w:space="0" w:color="auto"/>
                <w:bottom w:val="none" w:sz="0" w:space="0" w:color="auto"/>
                <w:right w:val="none" w:sz="0" w:space="0" w:color="auto"/>
              </w:divBdr>
              <w:divsChild>
                <w:div w:id="1201436371">
                  <w:marLeft w:val="0"/>
                  <w:marRight w:val="0"/>
                  <w:marTop w:val="0"/>
                  <w:marBottom w:val="0"/>
                  <w:divBdr>
                    <w:top w:val="none" w:sz="0" w:space="0" w:color="auto"/>
                    <w:left w:val="none" w:sz="0" w:space="0" w:color="auto"/>
                    <w:bottom w:val="none" w:sz="0" w:space="0" w:color="auto"/>
                    <w:right w:val="none" w:sz="0" w:space="0" w:color="auto"/>
                  </w:divBdr>
                  <w:divsChild>
                    <w:div w:id="20290910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92622311">
      <w:bodyDiv w:val="1"/>
      <w:marLeft w:val="0"/>
      <w:marRight w:val="0"/>
      <w:marTop w:val="0"/>
      <w:marBottom w:val="0"/>
      <w:divBdr>
        <w:top w:val="none" w:sz="0" w:space="0" w:color="auto"/>
        <w:left w:val="none" w:sz="0" w:space="0" w:color="auto"/>
        <w:bottom w:val="none" w:sz="0" w:space="0" w:color="auto"/>
        <w:right w:val="none" w:sz="0" w:space="0" w:color="auto"/>
      </w:divBdr>
    </w:div>
    <w:div w:id="913202706">
      <w:bodyDiv w:val="1"/>
      <w:marLeft w:val="0"/>
      <w:marRight w:val="0"/>
      <w:marTop w:val="0"/>
      <w:marBottom w:val="0"/>
      <w:divBdr>
        <w:top w:val="none" w:sz="0" w:space="0" w:color="auto"/>
        <w:left w:val="none" w:sz="0" w:space="0" w:color="auto"/>
        <w:bottom w:val="none" w:sz="0" w:space="0" w:color="auto"/>
        <w:right w:val="none" w:sz="0" w:space="0" w:color="auto"/>
      </w:divBdr>
      <w:divsChild>
        <w:div w:id="388694041">
          <w:marLeft w:val="0"/>
          <w:marRight w:val="0"/>
          <w:marTop w:val="0"/>
          <w:marBottom w:val="0"/>
          <w:divBdr>
            <w:top w:val="none" w:sz="0" w:space="0" w:color="auto"/>
            <w:left w:val="none" w:sz="0" w:space="0" w:color="auto"/>
            <w:bottom w:val="none" w:sz="0" w:space="0" w:color="auto"/>
            <w:right w:val="none" w:sz="0" w:space="0" w:color="auto"/>
          </w:divBdr>
          <w:divsChild>
            <w:div w:id="1113087060">
              <w:marLeft w:val="0"/>
              <w:marRight w:val="0"/>
              <w:marTop w:val="0"/>
              <w:marBottom w:val="0"/>
              <w:divBdr>
                <w:top w:val="none" w:sz="0" w:space="0" w:color="auto"/>
                <w:left w:val="none" w:sz="0" w:space="0" w:color="auto"/>
                <w:bottom w:val="none" w:sz="0" w:space="0" w:color="auto"/>
                <w:right w:val="none" w:sz="0" w:space="0" w:color="auto"/>
              </w:divBdr>
              <w:divsChild>
                <w:div w:id="179314833">
                  <w:marLeft w:val="0"/>
                  <w:marRight w:val="60"/>
                  <w:marTop w:val="0"/>
                  <w:marBottom w:val="0"/>
                  <w:divBdr>
                    <w:top w:val="none" w:sz="0" w:space="0" w:color="auto"/>
                    <w:left w:val="none" w:sz="0" w:space="0" w:color="auto"/>
                    <w:bottom w:val="none" w:sz="0" w:space="0" w:color="auto"/>
                    <w:right w:val="none" w:sz="0" w:space="0" w:color="auto"/>
                  </w:divBdr>
                </w:div>
                <w:div w:id="1458256972">
                  <w:marLeft w:val="0"/>
                  <w:marRight w:val="0"/>
                  <w:marTop w:val="0"/>
                  <w:marBottom w:val="0"/>
                  <w:divBdr>
                    <w:top w:val="none" w:sz="0" w:space="0" w:color="auto"/>
                    <w:left w:val="none" w:sz="0" w:space="0" w:color="auto"/>
                    <w:bottom w:val="none" w:sz="0" w:space="0" w:color="auto"/>
                    <w:right w:val="none" w:sz="0" w:space="0" w:color="auto"/>
                  </w:divBdr>
                  <w:divsChild>
                    <w:div w:id="19951424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54796158">
      <w:bodyDiv w:val="1"/>
      <w:marLeft w:val="0"/>
      <w:marRight w:val="0"/>
      <w:marTop w:val="0"/>
      <w:marBottom w:val="0"/>
      <w:divBdr>
        <w:top w:val="none" w:sz="0" w:space="0" w:color="auto"/>
        <w:left w:val="none" w:sz="0" w:space="0" w:color="auto"/>
        <w:bottom w:val="none" w:sz="0" w:space="0" w:color="auto"/>
        <w:right w:val="none" w:sz="0" w:space="0" w:color="auto"/>
      </w:divBdr>
      <w:divsChild>
        <w:div w:id="1944070605">
          <w:marLeft w:val="0"/>
          <w:marRight w:val="0"/>
          <w:marTop w:val="0"/>
          <w:marBottom w:val="0"/>
          <w:divBdr>
            <w:top w:val="none" w:sz="0" w:space="0" w:color="auto"/>
            <w:left w:val="none" w:sz="0" w:space="0" w:color="auto"/>
            <w:bottom w:val="none" w:sz="0" w:space="0" w:color="auto"/>
            <w:right w:val="none" w:sz="0" w:space="0" w:color="auto"/>
          </w:divBdr>
          <w:divsChild>
            <w:div w:id="1950699378">
              <w:marLeft w:val="0"/>
              <w:marRight w:val="0"/>
              <w:marTop w:val="0"/>
              <w:marBottom w:val="0"/>
              <w:divBdr>
                <w:top w:val="none" w:sz="0" w:space="0" w:color="auto"/>
                <w:left w:val="none" w:sz="0" w:space="0" w:color="auto"/>
                <w:bottom w:val="none" w:sz="0" w:space="0" w:color="auto"/>
                <w:right w:val="none" w:sz="0" w:space="0" w:color="auto"/>
              </w:divBdr>
              <w:divsChild>
                <w:div w:id="145824082">
                  <w:marLeft w:val="0"/>
                  <w:marRight w:val="0"/>
                  <w:marTop w:val="0"/>
                  <w:marBottom w:val="0"/>
                  <w:divBdr>
                    <w:top w:val="none" w:sz="0" w:space="0" w:color="auto"/>
                    <w:left w:val="none" w:sz="0" w:space="0" w:color="auto"/>
                    <w:bottom w:val="none" w:sz="0" w:space="0" w:color="auto"/>
                    <w:right w:val="none" w:sz="0" w:space="0" w:color="auto"/>
                  </w:divBdr>
                  <w:divsChild>
                    <w:div w:id="8131797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27310217">
      <w:bodyDiv w:val="1"/>
      <w:marLeft w:val="0"/>
      <w:marRight w:val="0"/>
      <w:marTop w:val="0"/>
      <w:marBottom w:val="0"/>
      <w:divBdr>
        <w:top w:val="none" w:sz="0" w:space="0" w:color="auto"/>
        <w:left w:val="none" w:sz="0" w:space="0" w:color="auto"/>
        <w:bottom w:val="none" w:sz="0" w:space="0" w:color="auto"/>
        <w:right w:val="none" w:sz="0" w:space="0" w:color="auto"/>
      </w:divBdr>
      <w:divsChild>
        <w:div w:id="242842561">
          <w:marLeft w:val="0"/>
          <w:marRight w:val="0"/>
          <w:marTop w:val="0"/>
          <w:marBottom w:val="0"/>
          <w:divBdr>
            <w:top w:val="none" w:sz="0" w:space="0" w:color="auto"/>
            <w:left w:val="none" w:sz="0" w:space="0" w:color="auto"/>
            <w:bottom w:val="none" w:sz="0" w:space="0" w:color="auto"/>
            <w:right w:val="none" w:sz="0" w:space="0" w:color="auto"/>
          </w:divBdr>
          <w:divsChild>
            <w:div w:id="1069842011">
              <w:marLeft w:val="0"/>
              <w:marRight w:val="0"/>
              <w:marTop w:val="0"/>
              <w:marBottom w:val="0"/>
              <w:divBdr>
                <w:top w:val="none" w:sz="0" w:space="0" w:color="auto"/>
                <w:left w:val="none" w:sz="0" w:space="0" w:color="auto"/>
                <w:bottom w:val="none" w:sz="0" w:space="0" w:color="auto"/>
                <w:right w:val="none" w:sz="0" w:space="0" w:color="auto"/>
              </w:divBdr>
              <w:divsChild>
                <w:div w:id="110363038">
                  <w:marLeft w:val="0"/>
                  <w:marRight w:val="60"/>
                  <w:marTop w:val="0"/>
                  <w:marBottom w:val="0"/>
                  <w:divBdr>
                    <w:top w:val="none" w:sz="0" w:space="0" w:color="auto"/>
                    <w:left w:val="none" w:sz="0" w:space="0" w:color="auto"/>
                    <w:bottom w:val="none" w:sz="0" w:space="0" w:color="auto"/>
                    <w:right w:val="none" w:sz="0" w:space="0" w:color="auto"/>
                  </w:divBdr>
                </w:div>
                <w:div w:id="330255827">
                  <w:marLeft w:val="0"/>
                  <w:marRight w:val="0"/>
                  <w:marTop w:val="0"/>
                  <w:marBottom w:val="0"/>
                  <w:divBdr>
                    <w:top w:val="none" w:sz="0" w:space="0" w:color="auto"/>
                    <w:left w:val="none" w:sz="0" w:space="0" w:color="auto"/>
                    <w:bottom w:val="none" w:sz="0" w:space="0" w:color="auto"/>
                    <w:right w:val="none" w:sz="0" w:space="0" w:color="auto"/>
                  </w:divBdr>
                  <w:divsChild>
                    <w:div w:id="4422687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31442643">
      <w:bodyDiv w:val="1"/>
      <w:marLeft w:val="0"/>
      <w:marRight w:val="0"/>
      <w:marTop w:val="0"/>
      <w:marBottom w:val="0"/>
      <w:divBdr>
        <w:top w:val="none" w:sz="0" w:space="0" w:color="auto"/>
        <w:left w:val="none" w:sz="0" w:space="0" w:color="auto"/>
        <w:bottom w:val="none" w:sz="0" w:space="0" w:color="auto"/>
        <w:right w:val="none" w:sz="0" w:space="0" w:color="auto"/>
      </w:divBdr>
      <w:divsChild>
        <w:div w:id="168057753">
          <w:marLeft w:val="0"/>
          <w:marRight w:val="60"/>
          <w:marTop w:val="0"/>
          <w:marBottom w:val="0"/>
          <w:divBdr>
            <w:top w:val="none" w:sz="0" w:space="0" w:color="auto"/>
            <w:left w:val="none" w:sz="0" w:space="0" w:color="auto"/>
            <w:bottom w:val="none" w:sz="0" w:space="0" w:color="auto"/>
            <w:right w:val="none" w:sz="0" w:space="0" w:color="auto"/>
          </w:divBdr>
        </w:div>
        <w:div w:id="609315142">
          <w:marLeft w:val="0"/>
          <w:marRight w:val="0"/>
          <w:marTop w:val="0"/>
          <w:marBottom w:val="225"/>
          <w:divBdr>
            <w:top w:val="none" w:sz="0" w:space="0" w:color="auto"/>
            <w:left w:val="none" w:sz="0" w:space="0" w:color="auto"/>
            <w:bottom w:val="none" w:sz="0" w:space="0" w:color="auto"/>
            <w:right w:val="none" w:sz="0" w:space="0" w:color="auto"/>
          </w:divBdr>
        </w:div>
      </w:divsChild>
    </w:div>
    <w:div w:id="1228954647">
      <w:bodyDiv w:val="1"/>
      <w:marLeft w:val="0"/>
      <w:marRight w:val="0"/>
      <w:marTop w:val="0"/>
      <w:marBottom w:val="0"/>
      <w:divBdr>
        <w:top w:val="none" w:sz="0" w:space="0" w:color="auto"/>
        <w:left w:val="none" w:sz="0" w:space="0" w:color="auto"/>
        <w:bottom w:val="none" w:sz="0" w:space="0" w:color="auto"/>
        <w:right w:val="none" w:sz="0" w:space="0" w:color="auto"/>
      </w:divBdr>
    </w:div>
    <w:div w:id="1253663510">
      <w:bodyDiv w:val="1"/>
      <w:marLeft w:val="0"/>
      <w:marRight w:val="0"/>
      <w:marTop w:val="0"/>
      <w:marBottom w:val="0"/>
      <w:divBdr>
        <w:top w:val="none" w:sz="0" w:space="0" w:color="auto"/>
        <w:left w:val="none" w:sz="0" w:space="0" w:color="auto"/>
        <w:bottom w:val="none" w:sz="0" w:space="0" w:color="auto"/>
        <w:right w:val="none" w:sz="0" w:space="0" w:color="auto"/>
      </w:divBdr>
      <w:divsChild>
        <w:div w:id="1785348780">
          <w:marLeft w:val="0"/>
          <w:marRight w:val="0"/>
          <w:marTop w:val="0"/>
          <w:marBottom w:val="0"/>
          <w:divBdr>
            <w:top w:val="none" w:sz="0" w:space="0" w:color="auto"/>
            <w:left w:val="none" w:sz="0" w:space="0" w:color="auto"/>
            <w:bottom w:val="none" w:sz="0" w:space="0" w:color="auto"/>
            <w:right w:val="none" w:sz="0" w:space="0" w:color="auto"/>
          </w:divBdr>
          <w:divsChild>
            <w:div w:id="1147818252">
              <w:marLeft w:val="0"/>
              <w:marRight w:val="0"/>
              <w:marTop w:val="0"/>
              <w:marBottom w:val="0"/>
              <w:divBdr>
                <w:top w:val="none" w:sz="0" w:space="0" w:color="auto"/>
                <w:left w:val="none" w:sz="0" w:space="0" w:color="auto"/>
                <w:bottom w:val="none" w:sz="0" w:space="0" w:color="auto"/>
                <w:right w:val="none" w:sz="0" w:space="0" w:color="auto"/>
              </w:divBdr>
              <w:divsChild>
                <w:div w:id="566765212">
                  <w:marLeft w:val="0"/>
                  <w:marRight w:val="0"/>
                  <w:marTop w:val="0"/>
                  <w:marBottom w:val="0"/>
                  <w:divBdr>
                    <w:top w:val="none" w:sz="0" w:space="0" w:color="auto"/>
                    <w:left w:val="none" w:sz="0" w:space="0" w:color="auto"/>
                    <w:bottom w:val="none" w:sz="0" w:space="0" w:color="auto"/>
                    <w:right w:val="none" w:sz="0" w:space="0" w:color="auto"/>
                  </w:divBdr>
                  <w:divsChild>
                    <w:div w:id="3098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39651210">
      <w:bodyDiv w:val="1"/>
      <w:marLeft w:val="0"/>
      <w:marRight w:val="0"/>
      <w:marTop w:val="0"/>
      <w:marBottom w:val="0"/>
      <w:divBdr>
        <w:top w:val="none" w:sz="0" w:space="0" w:color="auto"/>
        <w:left w:val="none" w:sz="0" w:space="0" w:color="auto"/>
        <w:bottom w:val="none" w:sz="0" w:space="0" w:color="auto"/>
        <w:right w:val="none" w:sz="0" w:space="0" w:color="auto"/>
      </w:divBdr>
    </w:div>
    <w:div w:id="1362366319">
      <w:bodyDiv w:val="1"/>
      <w:marLeft w:val="0"/>
      <w:marRight w:val="0"/>
      <w:marTop w:val="0"/>
      <w:marBottom w:val="0"/>
      <w:divBdr>
        <w:top w:val="none" w:sz="0" w:space="0" w:color="auto"/>
        <w:left w:val="none" w:sz="0" w:space="0" w:color="auto"/>
        <w:bottom w:val="none" w:sz="0" w:space="0" w:color="auto"/>
        <w:right w:val="none" w:sz="0" w:space="0" w:color="auto"/>
      </w:divBdr>
    </w:div>
    <w:div w:id="1396973528">
      <w:bodyDiv w:val="1"/>
      <w:marLeft w:val="0"/>
      <w:marRight w:val="0"/>
      <w:marTop w:val="0"/>
      <w:marBottom w:val="0"/>
      <w:divBdr>
        <w:top w:val="none" w:sz="0" w:space="0" w:color="auto"/>
        <w:left w:val="none" w:sz="0" w:space="0" w:color="auto"/>
        <w:bottom w:val="none" w:sz="0" w:space="0" w:color="auto"/>
        <w:right w:val="none" w:sz="0" w:space="0" w:color="auto"/>
      </w:divBdr>
    </w:div>
    <w:div w:id="1451556884">
      <w:bodyDiv w:val="1"/>
      <w:marLeft w:val="0"/>
      <w:marRight w:val="0"/>
      <w:marTop w:val="0"/>
      <w:marBottom w:val="0"/>
      <w:divBdr>
        <w:top w:val="none" w:sz="0" w:space="0" w:color="auto"/>
        <w:left w:val="none" w:sz="0" w:space="0" w:color="auto"/>
        <w:bottom w:val="none" w:sz="0" w:space="0" w:color="auto"/>
        <w:right w:val="none" w:sz="0" w:space="0" w:color="auto"/>
      </w:divBdr>
    </w:div>
    <w:div w:id="1480074881">
      <w:bodyDiv w:val="1"/>
      <w:marLeft w:val="0"/>
      <w:marRight w:val="0"/>
      <w:marTop w:val="0"/>
      <w:marBottom w:val="0"/>
      <w:divBdr>
        <w:top w:val="none" w:sz="0" w:space="0" w:color="auto"/>
        <w:left w:val="none" w:sz="0" w:space="0" w:color="auto"/>
        <w:bottom w:val="none" w:sz="0" w:space="0" w:color="auto"/>
        <w:right w:val="none" w:sz="0" w:space="0" w:color="auto"/>
      </w:divBdr>
      <w:divsChild>
        <w:div w:id="1688480931">
          <w:marLeft w:val="0"/>
          <w:marRight w:val="60"/>
          <w:marTop w:val="0"/>
          <w:marBottom w:val="0"/>
          <w:divBdr>
            <w:top w:val="none" w:sz="0" w:space="0" w:color="auto"/>
            <w:left w:val="none" w:sz="0" w:space="0" w:color="auto"/>
            <w:bottom w:val="none" w:sz="0" w:space="0" w:color="auto"/>
            <w:right w:val="none" w:sz="0" w:space="0" w:color="auto"/>
          </w:divBdr>
        </w:div>
        <w:div w:id="21521531">
          <w:marLeft w:val="0"/>
          <w:marRight w:val="0"/>
          <w:marTop w:val="0"/>
          <w:marBottom w:val="225"/>
          <w:divBdr>
            <w:top w:val="none" w:sz="0" w:space="0" w:color="auto"/>
            <w:left w:val="none" w:sz="0" w:space="0" w:color="auto"/>
            <w:bottom w:val="none" w:sz="0" w:space="0" w:color="auto"/>
            <w:right w:val="none" w:sz="0" w:space="0" w:color="auto"/>
          </w:divBdr>
        </w:div>
      </w:divsChild>
    </w:div>
    <w:div w:id="1507207393">
      <w:bodyDiv w:val="1"/>
      <w:marLeft w:val="0"/>
      <w:marRight w:val="0"/>
      <w:marTop w:val="0"/>
      <w:marBottom w:val="0"/>
      <w:divBdr>
        <w:top w:val="none" w:sz="0" w:space="0" w:color="auto"/>
        <w:left w:val="none" w:sz="0" w:space="0" w:color="auto"/>
        <w:bottom w:val="none" w:sz="0" w:space="0" w:color="auto"/>
        <w:right w:val="none" w:sz="0" w:space="0" w:color="auto"/>
      </w:divBdr>
      <w:divsChild>
        <w:div w:id="1238638259">
          <w:marLeft w:val="720"/>
          <w:marRight w:val="0"/>
          <w:marTop w:val="0"/>
          <w:marBottom w:val="0"/>
          <w:divBdr>
            <w:top w:val="none" w:sz="0" w:space="0" w:color="auto"/>
            <w:left w:val="none" w:sz="0" w:space="0" w:color="auto"/>
            <w:bottom w:val="none" w:sz="0" w:space="0" w:color="auto"/>
            <w:right w:val="none" w:sz="0" w:space="0" w:color="auto"/>
          </w:divBdr>
        </w:div>
      </w:divsChild>
    </w:div>
    <w:div w:id="1577127737">
      <w:bodyDiv w:val="1"/>
      <w:marLeft w:val="0"/>
      <w:marRight w:val="0"/>
      <w:marTop w:val="0"/>
      <w:marBottom w:val="0"/>
      <w:divBdr>
        <w:top w:val="none" w:sz="0" w:space="0" w:color="auto"/>
        <w:left w:val="none" w:sz="0" w:space="0" w:color="auto"/>
        <w:bottom w:val="none" w:sz="0" w:space="0" w:color="auto"/>
        <w:right w:val="none" w:sz="0" w:space="0" w:color="auto"/>
      </w:divBdr>
      <w:divsChild>
        <w:div w:id="925115724">
          <w:marLeft w:val="0"/>
          <w:marRight w:val="0"/>
          <w:marTop w:val="0"/>
          <w:marBottom w:val="0"/>
          <w:divBdr>
            <w:top w:val="none" w:sz="0" w:space="0" w:color="auto"/>
            <w:left w:val="none" w:sz="0" w:space="0" w:color="auto"/>
            <w:bottom w:val="none" w:sz="0" w:space="0" w:color="auto"/>
            <w:right w:val="none" w:sz="0" w:space="0" w:color="auto"/>
          </w:divBdr>
          <w:divsChild>
            <w:div w:id="521477851">
              <w:marLeft w:val="0"/>
              <w:marRight w:val="0"/>
              <w:marTop w:val="0"/>
              <w:marBottom w:val="0"/>
              <w:divBdr>
                <w:top w:val="none" w:sz="0" w:space="0" w:color="auto"/>
                <w:left w:val="none" w:sz="0" w:space="0" w:color="auto"/>
                <w:bottom w:val="none" w:sz="0" w:space="0" w:color="auto"/>
                <w:right w:val="none" w:sz="0" w:space="0" w:color="auto"/>
              </w:divBdr>
              <w:divsChild>
                <w:div w:id="1169325943">
                  <w:marLeft w:val="0"/>
                  <w:marRight w:val="0"/>
                  <w:marTop w:val="0"/>
                  <w:marBottom w:val="0"/>
                  <w:divBdr>
                    <w:top w:val="none" w:sz="0" w:space="0" w:color="auto"/>
                    <w:left w:val="none" w:sz="0" w:space="0" w:color="auto"/>
                    <w:bottom w:val="none" w:sz="0" w:space="0" w:color="auto"/>
                    <w:right w:val="none" w:sz="0" w:space="0" w:color="auto"/>
                  </w:divBdr>
                  <w:divsChild>
                    <w:div w:id="21049153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82909946">
      <w:bodyDiv w:val="1"/>
      <w:marLeft w:val="0"/>
      <w:marRight w:val="0"/>
      <w:marTop w:val="0"/>
      <w:marBottom w:val="0"/>
      <w:divBdr>
        <w:top w:val="none" w:sz="0" w:space="0" w:color="auto"/>
        <w:left w:val="none" w:sz="0" w:space="0" w:color="auto"/>
        <w:bottom w:val="none" w:sz="0" w:space="0" w:color="auto"/>
        <w:right w:val="none" w:sz="0" w:space="0" w:color="auto"/>
      </w:divBdr>
      <w:divsChild>
        <w:div w:id="269631054">
          <w:marLeft w:val="0"/>
          <w:marRight w:val="0"/>
          <w:marTop w:val="0"/>
          <w:marBottom w:val="0"/>
          <w:divBdr>
            <w:top w:val="none" w:sz="0" w:space="0" w:color="auto"/>
            <w:left w:val="none" w:sz="0" w:space="0" w:color="auto"/>
            <w:bottom w:val="none" w:sz="0" w:space="0" w:color="auto"/>
            <w:right w:val="none" w:sz="0" w:space="0" w:color="auto"/>
          </w:divBdr>
          <w:divsChild>
            <w:div w:id="20911528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6790441">
      <w:bodyDiv w:val="1"/>
      <w:marLeft w:val="0"/>
      <w:marRight w:val="0"/>
      <w:marTop w:val="0"/>
      <w:marBottom w:val="0"/>
      <w:divBdr>
        <w:top w:val="none" w:sz="0" w:space="0" w:color="auto"/>
        <w:left w:val="none" w:sz="0" w:space="0" w:color="auto"/>
        <w:bottom w:val="none" w:sz="0" w:space="0" w:color="auto"/>
        <w:right w:val="none" w:sz="0" w:space="0" w:color="auto"/>
      </w:divBdr>
      <w:divsChild>
        <w:div w:id="1881164608">
          <w:marLeft w:val="0"/>
          <w:marRight w:val="0"/>
          <w:marTop w:val="225"/>
          <w:marBottom w:val="0"/>
          <w:divBdr>
            <w:top w:val="none" w:sz="0" w:space="0" w:color="auto"/>
            <w:left w:val="none" w:sz="0" w:space="0" w:color="auto"/>
            <w:bottom w:val="none" w:sz="0" w:space="0" w:color="auto"/>
            <w:right w:val="none" w:sz="0" w:space="0" w:color="auto"/>
          </w:divBdr>
          <w:divsChild>
            <w:div w:id="804280179">
              <w:marLeft w:val="-225"/>
              <w:marRight w:val="-225"/>
              <w:marTop w:val="0"/>
              <w:marBottom w:val="0"/>
              <w:divBdr>
                <w:top w:val="none" w:sz="0" w:space="0" w:color="auto"/>
                <w:left w:val="none" w:sz="0" w:space="0" w:color="auto"/>
                <w:bottom w:val="none" w:sz="0" w:space="0" w:color="auto"/>
                <w:right w:val="none" w:sz="0" w:space="0" w:color="auto"/>
              </w:divBdr>
              <w:divsChild>
                <w:div w:id="2051106871">
                  <w:marLeft w:val="0"/>
                  <w:marRight w:val="0"/>
                  <w:marTop w:val="0"/>
                  <w:marBottom w:val="0"/>
                  <w:divBdr>
                    <w:top w:val="none" w:sz="0" w:space="0" w:color="auto"/>
                    <w:left w:val="none" w:sz="0" w:space="0" w:color="auto"/>
                    <w:bottom w:val="none" w:sz="0" w:space="0" w:color="auto"/>
                    <w:right w:val="none" w:sz="0" w:space="0" w:color="auto"/>
                  </w:divBdr>
                  <w:divsChild>
                    <w:div w:id="1655446750">
                      <w:marLeft w:val="0"/>
                      <w:marRight w:val="0"/>
                      <w:marTop w:val="0"/>
                      <w:marBottom w:val="0"/>
                      <w:divBdr>
                        <w:top w:val="none" w:sz="0" w:space="0" w:color="auto"/>
                        <w:left w:val="none" w:sz="0" w:space="0" w:color="auto"/>
                        <w:bottom w:val="none" w:sz="0" w:space="0" w:color="auto"/>
                        <w:right w:val="none" w:sz="0" w:space="0" w:color="auto"/>
                      </w:divBdr>
                      <w:divsChild>
                        <w:div w:id="1308165740">
                          <w:marLeft w:val="0"/>
                          <w:marRight w:val="0"/>
                          <w:marTop w:val="0"/>
                          <w:marBottom w:val="0"/>
                          <w:divBdr>
                            <w:top w:val="none" w:sz="0" w:space="0" w:color="auto"/>
                            <w:left w:val="none" w:sz="0" w:space="0" w:color="auto"/>
                            <w:bottom w:val="none" w:sz="0" w:space="0" w:color="auto"/>
                            <w:right w:val="none" w:sz="0" w:space="0" w:color="auto"/>
                          </w:divBdr>
                          <w:divsChild>
                            <w:div w:id="2131851310">
                              <w:marLeft w:val="0"/>
                              <w:marRight w:val="60"/>
                              <w:marTop w:val="0"/>
                              <w:marBottom w:val="0"/>
                              <w:divBdr>
                                <w:top w:val="none" w:sz="0" w:space="0" w:color="auto"/>
                                <w:left w:val="none" w:sz="0" w:space="0" w:color="auto"/>
                                <w:bottom w:val="none" w:sz="0" w:space="0" w:color="auto"/>
                                <w:right w:val="none" w:sz="0" w:space="0" w:color="auto"/>
                              </w:divBdr>
                            </w:div>
                            <w:div w:id="1826314261">
                              <w:marLeft w:val="0"/>
                              <w:marRight w:val="0"/>
                              <w:marTop w:val="0"/>
                              <w:marBottom w:val="0"/>
                              <w:divBdr>
                                <w:top w:val="none" w:sz="0" w:space="0" w:color="auto"/>
                                <w:left w:val="none" w:sz="0" w:space="0" w:color="auto"/>
                                <w:bottom w:val="none" w:sz="0" w:space="0" w:color="auto"/>
                                <w:right w:val="none" w:sz="0" w:space="0" w:color="auto"/>
                              </w:divBdr>
                              <w:divsChild>
                                <w:div w:id="5077185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915806">
          <w:marLeft w:val="0"/>
          <w:marRight w:val="0"/>
          <w:marTop w:val="75"/>
          <w:marBottom w:val="0"/>
          <w:divBdr>
            <w:top w:val="none" w:sz="0" w:space="0" w:color="auto"/>
            <w:left w:val="none" w:sz="0" w:space="0" w:color="auto"/>
            <w:bottom w:val="none" w:sz="0" w:space="0" w:color="auto"/>
            <w:right w:val="none" w:sz="0" w:space="0" w:color="auto"/>
          </w:divBdr>
          <w:divsChild>
            <w:div w:id="2134979395">
              <w:marLeft w:val="0"/>
              <w:marRight w:val="0"/>
              <w:marTop w:val="0"/>
              <w:marBottom w:val="0"/>
              <w:divBdr>
                <w:top w:val="none" w:sz="0" w:space="0" w:color="auto"/>
                <w:left w:val="none" w:sz="0" w:space="0" w:color="auto"/>
                <w:bottom w:val="none" w:sz="0" w:space="0" w:color="auto"/>
                <w:right w:val="none" w:sz="0" w:space="0" w:color="auto"/>
              </w:divBdr>
              <w:divsChild>
                <w:div w:id="1285187161">
                  <w:marLeft w:val="0"/>
                  <w:marRight w:val="0"/>
                  <w:marTop w:val="0"/>
                  <w:marBottom w:val="0"/>
                  <w:divBdr>
                    <w:top w:val="none" w:sz="0" w:space="0" w:color="auto"/>
                    <w:left w:val="none" w:sz="0" w:space="0" w:color="auto"/>
                    <w:bottom w:val="none" w:sz="0" w:space="0" w:color="auto"/>
                    <w:right w:val="none" w:sz="0" w:space="0" w:color="auto"/>
                  </w:divBdr>
                  <w:divsChild>
                    <w:div w:id="1710759113">
                      <w:marLeft w:val="0"/>
                      <w:marRight w:val="0"/>
                      <w:marTop w:val="0"/>
                      <w:marBottom w:val="0"/>
                      <w:divBdr>
                        <w:top w:val="none" w:sz="0" w:space="0" w:color="auto"/>
                        <w:left w:val="none" w:sz="0" w:space="0" w:color="auto"/>
                        <w:bottom w:val="none" w:sz="0" w:space="0" w:color="auto"/>
                        <w:right w:val="none" w:sz="0" w:space="0" w:color="auto"/>
                      </w:divBdr>
                      <w:divsChild>
                        <w:div w:id="95373348">
                          <w:marLeft w:val="0"/>
                          <w:marRight w:val="0"/>
                          <w:marTop w:val="0"/>
                          <w:marBottom w:val="0"/>
                          <w:divBdr>
                            <w:top w:val="none" w:sz="0" w:space="0" w:color="auto"/>
                            <w:left w:val="none" w:sz="0" w:space="0" w:color="auto"/>
                            <w:bottom w:val="none" w:sz="0" w:space="0" w:color="auto"/>
                            <w:right w:val="none" w:sz="0" w:space="0" w:color="auto"/>
                          </w:divBdr>
                        </w:div>
                        <w:div w:id="876821288">
                          <w:marLeft w:val="0"/>
                          <w:marRight w:val="0"/>
                          <w:marTop w:val="0"/>
                          <w:marBottom w:val="0"/>
                          <w:divBdr>
                            <w:top w:val="none" w:sz="0" w:space="0" w:color="auto"/>
                            <w:left w:val="none" w:sz="0" w:space="0" w:color="auto"/>
                            <w:bottom w:val="none" w:sz="0" w:space="0" w:color="auto"/>
                            <w:right w:val="none" w:sz="0" w:space="0" w:color="auto"/>
                          </w:divBdr>
                        </w:div>
                        <w:div w:id="2086998254">
                          <w:marLeft w:val="0"/>
                          <w:marRight w:val="0"/>
                          <w:marTop w:val="0"/>
                          <w:marBottom w:val="0"/>
                          <w:divBdr>
                            <w:top w:val="none" w:sz="0" w:space="0" w:color="auto"/>
                            <w:left w:val="none" w:sz="0" w:space="0" w:color="auto"/>
                            <w:bottom w:val="none" w:sz="0" w:space="0" w:color="auto"/>
                            <w:right w:val="none" w:sz="0" w:space="0" w:color="auto"/>
                          </w:divBdr>
                        </w:div>
                        <w:div w:id="491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931956">
      <w:bodyDiv w:val="1"/>
      <w:marLeft w:val="0"/>
      <w:marRight w:val="0"/>
      <w:marTop w:val="0"/>
      <w:marBottom w:val="0"/>
      <w:divBdr>
        <w:top w:val="none" w:sz="0" w:space="0" w:color="auto"/>
        <w:left w:val="none" w:sz="0" w:space="0" w:color="auto"/>
        <w:bottom w:val="none" w:sz="0" w:space="0" w:color="auto"/>
        <w:right w:val="none" w:sz="0" w:space="0" w:color="auto"/>
      </w:divBdr>
    </w:div>
    <w:div w:id="1704986892">
      <w:bodyDiv w:val="1"/>
      <w:marLeft w:val="0"/>
      <w:marRight w:val="0"/>
      <w:marTop w:val="0"/>
      <w:marBottom w:val="0"/>
      <w:divBdr>
        <w:top w:val="none" w:sz="0" w:space="0" w:color="auto"/>
        <w:left w:val="none" w:sz="0" w:space="0" w:color="auto"/>
        <w:bottom w:val="none" w:sz="0" w:space="0" w:color="auto"/>
        <w:right w:val="none" w:sz="0" w:space="0" w:color="auto"/>
      </w:divBdr>
    </w:div>
    <w:div w:id="1758669967">
      <w:bodyDiv w:val="1"/>
      <w:marLeft w:val="0"/>
      <w:marRight w:val="0"/>
      <w:marTop w:val="0"/>
      <w:marBottom w:val="0"/>
      <w:divBdr>
        <w:top w:val="none" w:sz="0" w:space="0" w:color="auto"/>
        <w:left w:val="none" w:sz="0" w:space="0" w:color="auto"/>
        <w:bottom w:val="none" w:sz="0" w:space="0" w:color="auto"/>
        <w:right w:val="none" w:sz="0" w:space="0" w:color="auto"/>
      </w:divBdr>
    </w:div>
    <w:div w:id="1896232055">
      <w:bodyDiv w:val="1"/>
      <w:marLeft w:val="0"/>
      <w:marRight w:val="0"/>
      <w:marTop w:val="0"/>
      <w:marBottom w:val="0"/>
      <w:divBdr>
        <w:top w:val="none" w:sz="0" w:space="0" w:color="auto"/>
        <w:left w:val="none" w:sz="0" w:space="0" w:color="auto"/>
        <w:bottom w:val="none" w:sz="0" w:space="0" w:color="auto"/>
        <w:right w:val="none" w:sz="0" w:space="0" w:color="auto"/>
      </w:divBdr>
      <w:divsChild>
        <w:div w:id="1518501436">
          <w:marLeft w:val="0"/>
          <w:marRight w:val="0"/>
          <w:marTop w:val="0"/>
          <w:marBottom w:val="0"/>
          <w:divBdr>
            <w:top w:val="none" w:sz="0" w:space="0" w:color="auto"/>
            <w:left w:val="none" w:sz="0" w:space="0" w:color="auto"/>
            <w:bottom w:val="none" w:sz="0" w:space="0" w:color="auto"/>
            <w:right w:val="none" w:sz="0" w:space="0" w:color="auto"/>
          </w:divBdr>
          <w:divsChild>
            <w:div w:id="1170827450">
              <w:marLeft w:val="0"/>
              <w:marRight w:val="0"/>
              <w:marTop w:val="0"/>
              <w:marBottom w:val="0"/>
              <w:divBdr>
                <w:top w:val="none" w:sz="0" w:space="0" w:color="auto"/>
                <w:left w:val="none" w:sz="0" w:space="0" w:color="auto"/>
                <w:bottom w:val="none" w:sz="0" w:space="0" w:color="auto"/>
                <w:right w:val="none" w:sz="0" w:space="0" w:color="auto"/>
              </w:divBdr>
              <w:divsChild>
                <w:div w:id="1287197882">
                  <w:marLeft w:val="0"/>
                  <w:marRight w:val="60"/>
                  <w:marTop w:val="0"/>
                  <w:marBottom w:val="0"/>
                  <w:divBdr>
                    <w:top w:val="none" w:sz="0" w:space="0" w:color="auto"/>
                    <w:left w:val="none" w:sz="0" w:space="0" w:color="auto"/>
                    <w:bottom w:val="none" w:sz="0" w:space="0" w:color="auto"/>
                    <w:right w:val="none" w:sz="0" w:space="0" w:color="auto"/>
                  </w:divBdr>
                </w:div>
                <w:div w:id="1851022331">
                  <w:marLeft w:val="0"/>
                  <w:marRight w:val="0"/>
                  <w:marTop w:val="0"/>
                  <w:marBottom w:val="0"/>
                  <w:divBdr>
                    <w:top w:val="none" w:sz="0" w:space="0" w:color="auto"/>
                    <w:left w:val="none" w:sz="0" w:space="0" w:color="auto"/>
                    <w:bottom w:val="none" w:sz="0" w:space="0" w:color="auto"/>
                    <w:right w:val="none" w:sz="0" w:space="0" w:color="auto"/>
                  </w:divBdr>
                  <w:divsChild>
                    <w:div w:id="8089855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79218024">
      <w:bodyDiv w:val="1"/>
      <w:marLeft w:val="0"/>
      <w:marRight w:val="0"/>
      <w:marTop w:val="0"/>
      <w:marBottom w:val="0"/>
      <w:divBdr>
        <w:top w:val="none" w:sz="0" w:space="0" w:color="auto"/>
        <w:left w:val="none" w:sz="0" w:space="0" w:color="auto"/>
        <w:bottom w:val="none" w:sz="0" w:space="0" w:color="auto"/>
        <w:right w:val="none" w:sz="0" w:space="0" w:color="auto"/>
      </w:divBdr>
      <w:divsChild>
        <w:div w:id="1235896343">
          <w:marLeft w:val="0"/>
          <w:marRight w:val="60"/>
          <w:marTop w:val="0"/>
          <w:marBottom w:val="0"/>
          <w:divBdr>
            <w:top w:val="none" w:sz="0" w:space="0" w:color="auto"/>
            <w:left w:val="none" w:sz="0" w:space="0" w:color="auto"/>
            <w:bottom w:val="none" w:sz="0" w:space="0" w:color="auto"/>
            <w:right w:val="none" w:sz="0" w:space="0" w:color="auto"/>
          </w:divBdr>
        </w:div>
        <w:div w:id="727722554">
          <w:marLeft w:val="0"/>
          <w:marRight w:val="0"/>
          <w:marTop w:val="0"/>
          <w:marBottom w:val="225"/>
          <w:divBdr>
            <w:top w:val="none" w:sz="0" w:space="0" w:color="auto"/>
            <w:left w:val="none" w:sz="0" w:space="0" w:color="auto"/>
            <w:bottom w:val="none" w:sz="0" w:space="0" w:color="auto"/>
            <w:right w:val="none" w:sz="0" w:space="0" w:color="auto"/>
          </w:divBdr>
        </w:div>
      </w:divsChild>
    </w:div>
    <w:div w:id="2033456496">
      <w:bodyDiv w:val="1"/>
      <w:marLeft w:val="0"/>
      <w:marRight w:val="0"/>
      <w:marTop w:val="0"/>
      <w:marBottom w:val="0"/>
      <w:divBdr>
        <w:top w:val="none" w:sz="0" w:space="0" w:color="auto"/>
        <w:left w:val="none" w:sz="0" w:space="0" w:color="auto"/>
        <w:bottom w:val="none" w:sz="0" w:space="0" w:color="auto"/>
        <w:right w:val="none" w:sz="0" w:space="0" w:color="auto"/>
      </w:divBdr>
    </w:div>
    <w:div w:id="2095474133">
      <w:bodyDiv w:val="1"/>
      <w:marLeft w:val="0"/>
      <w:marRight w:val="0"/>
      <w:marTop w:val="0"/>
      <w:marBottom w:val="0"/>
      <w:divBdr>
        <w:top w:val="none" w:sz="0" w:space="0" w:color="auto"/>
        <w:left w:val="none" w:sz="0" w:space="0" w:color="auto"/>
        <w:bottom w:val="none" w:sz="0" w:space="0" w:color="auto"/>
        <w:right w:val="none" w:sz="0" w:space="0" w:color="auto"/>
      </w:divBdr>
      <w:divsChild>
        <w:div w:id="1280333347">
          <w:marLeft w:val="0"/>
          <w:marRight w:val="60"/>
          <w:marTop w:val="0"/>
          <w:marBottom w:val="0"/>
          <w:divBdr>
            <w:top w:val="none" w:sz="0" w:space="0" w:color="auto"/>
            <w:left w:val="none" w:sz="0" w:space="0" w:color="auto"/>
            <w:bottom w:val="none" w:sz="0" w:space="0" w:color="auto"/>
            <w:right w:val="none" w:sz="0" w:space="0" w:color="auto"/>
          </w:divBdr>
        </w:div>
        <w:div w:id="670642666">
          <w:marLeft w:val="0"/>
          <w:marRight w:val="0"/>
          <w:marTop w:val="0"/>
          <w:marBottom w:val="225"/>
          <w:divBdr>
            <w:top w:val="none" w:sz="0" w:space="0" w:color="auto"/>
            <w:left w:val="none" w:sz="0" w:space="0" w:color="auto"/>
            <w:bottom w:val="none" w:sz="0" w:space="0" w:color="auto"/>
            <w:right w:val="none" w:sz="0" w:space="0" w:color="auto"/>
          </w:divBdr>
        </w:div>
      </w:divsChild>
    </w:div>
    <w:div w:id="2120223766">
      <w:bodyDiv w:val="1"/>
      <w:marLeft w:val="0"/>
      <w:marRight w:val="0"/>
      <w:marTop w:val="0"/>
      <w:marBottom w:val="0"/>
      <w:divBdr>
        <w:top w:val="none" w:sz="0" w:space="0" w:color="auto"/>
        <w:left w:val="none" w:sz="0" w:space="0" w:color="auto"/>
        <w:bottom w:val="none" w:sz="0" w:space="0" w:color="auto"/>
        <w:right w:val="none" w:sz="0" w:space="0" w:color="auto"/>
      </w:divBdr>
      <w:divsChild>
        <w:div w:id="326518947">
          <w:marLeft w:val="0"/>
          <w:marRight w:val="0"/>
          <w:marTop w:val="225"/>
          <w:marBottom w:val="0"/>
          <w:divBdr>
            <w:top w:val="none" w:sz="0" w:space="0" w:color="auto"/>
            <w:left w:val="none" w:sz="0" w:space="0" w:color="auto"/>
            <w:bottom w:val="none" w:sz="0" w:space="0" w:color="auto"/>
            <w:right w:val="none" w:sz="0" w:space="0" w:color="auto"/>
          </w:divBdr>
          <w:divsChild>
            <w:div w:id="1520193232">
              <w:marLeft w:val="-225"/>
              <w:marRight w:val="-225"/>
              <w:marTop w:val="0"/>
              <w:marBottom w:val="0"/>
              <w:divBdr>
                <w:top w:val="none" w:sz="0" w:space="0" w:color="auto"/>
                <w:left w:val="none" w:sz="0" w:space="0" w:color="auto"/>
                <w:bottom w:val="none" w:sz="0" w:space="0" w:color="auto"/>
                <w:right w:val="none" w:sz="0" w:space="0" w:color="auto"/>
              </w:divBdr>
              <w:divsChild>
                <w:div w:id="1307201157">
                  <w:marLeft w:val="0"/>
                  <w:marRight w:val="0"/>
                  <w:marTop w:val="0"/>
                  <w:marBottom w:val="0"/>
                  <w:divBdr>
                    <w:top w:val="none" w:sz="0" w:space="0" w:color="auto"/>
                    <w:left w:val="none" w:sz="0" w:space="0" w:color="auto"/>
                    <w:bottom w:val="none" w:sz="0" w:space="0" w:color="auto"/>
                    <w:right w:val="none" w:sz="0" w:space="0" w:color="auto"/>
                  </w:divBdr>
                  <w:divsChild>
                    <w:div w:id="97868208">
                      <w:marLeft w:val="0"/>
                      <w:marRight w:val="0"/>
                      <w:marTop w:val="0"/>
                      <w:marBottom w:val="0"/>
                      <w:divBdr>
                        <w:top w:val="none" w:sz="0" w:space="0" w:color="auto"/>
                        <w:left w:val="none" w:sz="0" w:space="0" w:color="auto"/>
                        <w:bottom w:val="none" w:sz="0" w:space="0" w:color="auto"/>
                        <w:right w:val="none" w:sz="0" w:space="0" w:color="auto"/>
                      </w:divBdr>
                      <w:divsChild>
                        <w:div w:id="241530652">
                          <w:marLeft w:val="0"/>
                          <w:marRight w:val="0"/>
                          <w:marTop w:val="0"/>
                          <w:marBottom w:val="0"/>
                          <w:divBdr>
                            <w:top w:val="none" w:sz="0" w:space="0" w:color="auto"/>
                            <w:left w:val="none" w:sz="0" w:space="0" w:color="auto"/>
                            <w:bottom w:val="none" w:sz="0" w:space="0" w:color="auto"/>
                            <w:right w:val="none" w:sz="0" w:space="0" w:color="auto"/>
                          </w:divBdr>
                          <w:divsChild>
                            <w:div w:id="2040083899">
                              <w:marLeft w:val="0"/>
                              <w:marRight w:val="60"/>
                              <w:marTop w:val="0"/>
                              <w:marBottom w:val="0"/>
                              <w:divBdr>
                                <w:top w:val="none" w:sz="0" w:space="0" w:color="auto"/>
                                <w:left w:val="none" w:sz="0" w:space="0" w:color="auto"/>
                                <w:bottom w:val="none" w:sz="0" w:space="0" w:color="auto"/>
                                <w:right w:val="none" w:sz="0" w:space="0" w:color="auto"/>
                              </w:divBdr>
                            </w:div>
                            <w:div w:id="1109550097">
                              <w:marLeft w:val="0"/>
                              <w:marRight w:val="0"/>
                              <w:marTop w:val="0"/>
                              <w:marBottom w:val="0"/>
                              <w:divBdr>
                                <w:top w:val="none" w:sz="0" w:space="0" w:color="auto"/>
                                <w:left w:val="none" w:sz="0" w:space="0" w:color="auto"/>
                                <w:bottom w:val="none" w:sz="0" w:space="0" w:color="auto"/>
                                <w:right w:val="none" w:sz="0" w:space="0" w:color="auto"/>
                              </w:divBdr>
                              <w:divsChild>
                                <w:div w:id="17096033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070">
          <w:marLeft w:val="0"/>
          <w:marRight w:val="0"/>
          <w:marTop w:val="75"/>
          <w:marBottom w:val="0"/>
          <w:divBdr>
            <w:top w:val="none" w:sz="0" w:space="0" w:color="auto"/>
            <w:left w:val="none" w:sz="0" w:space="0" w:color="auto"/>
            <w:bottom w:val="none" w:sz="0" w:space="0" w:color="auto"/>
            <w:right w:val="none" w:sz="0" w:space="0" w:color="auto"/>
          </w:divBdr>
          <w:divsChild>
            <w:div w:id="1283733984">
              <w:marLeft w:val="0"/>
              <w:marRight w:val="0"/>
              <w:marTop w:val="0"/>
              <w:marBottom w:val="0"/>
              <w:divBdr>
                <w:top w:val="none" w:sz="0" w:space="0" w:color="auto"/>
                <w:left w:val="none" w:sz="0" w:space="0" w:color="auto"/>
                <w:bottom w:val="none" w:sz="0" w:space="0" w:color="auto"/>
                <w:right w:val="none" w:sz="0" w:space="0" w:color="auto"/>
              </w:divBdr>
              <w:divsChild>
                <w:div w:id="1426027850">
                  <w:marLeft w:val="0"/>
                  <w:marRight w:val="0"/>
                  <w:marTop w:val="0"/>
                  <w:marBottom w:val="0"/>
                  <w:divBdr>
                    <w:top w:val="none" w:sz="0" w:space="0" w:color="auto"/>
                    <w:left w:val="none" w:sz="0" w:space="0" w:color="auto"/>
                    <w:bottom w:val="none" w:sz="0" w:space="0" w:color="auto"/>
                    <w:right w:val="none" w:sz="0" w:space="0" w:color="auto"/>
                  </w:divBdr>
                  <w:divsChild>
                    <w:div w:id="312220459">
                      <w:marLeft w:val="0"/>
                      <w:marRight w:val="0"/>
                      <w:marTop w:val="0"/>
                      <w:marBottom w:val="0"/>
                      <w:divBdr>
                        <w:top w:val="none" w:sz="0" w:space="0" w:color="auto"/>
                        <w:left w:val="none" w:sz="0" w:space="0" w:color="auto"/>
                        <w:bottom w:val="none" w:sz="0" w:space="0" w:color="auto"/>
                        <w:right w:val="none" w:sz="0" w:space="0" w:color="auto"/>
                      </w:divBdr>
                      <w:divsChild>
                        <w:div w:id="602348816">
                          <w:marLeft w:val="0"/>
                          <w:marRight w:val="0"/>
                          <w:marTop w:val="0"/>
                          <w:marBottom w:val="0"/>
                          <w:divBdr>
                            <w:top w:val="none" w:sz="0" w:space="0" w:color="auto"/>
                            <w:left w:val="none" w:sz="0" w:space="0" w:color="auto"/>
                            <w:bottom w:val="none" w:sz="0" w:space="0" w:color="auto"/>
                            <w:right w:val="none" w:sz="0" w:space="0" w:color="auto"/>
                          </w:divBdr>
                        </w:div>
                        <w:div w:id="1820146311">
                          <w:marLeft w:val="0"/>
                          <w:marRight w:val="0"/>
                          <w:marTop w:val="0"/>
                          <w:marBottom w:val="0"/>
                          <w:divBdr>
                            <w:top w:val="none" w:sz="0" w:space="0" w:color="auto"/>
                            <w:left w:val="none" w:sz="0" w:space="0" w:color="auto"/>
                            <w:bottom w:val="none" w:sz="0" w:space="0" w:color="auto"/>
                            <w:right w:val="none" w:sz="0" w:space="0" w:color="auto"/>
                          </w:divBdr>
                        </w:div>
                        <w:div w:id="16949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470D-AD52-4733-BD63-C0BB97BE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8452</Characters>
  <Application>Microsoft Office Word</Application>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Vaughn</dc:creator>
  <cp:keywords/>
  <dc:description/>
  <cp:lastModifiedBy>Valerie Vaughn</cp:lastModifiedBy>
  <cp:revision>2</cp:revision>
  <dcterms:created xsi:type="dcterms:W3CDTF">2021-12-13T23:14:00Z</dcterms:created>
  <dcterms:modified xsi:type="dcterms:W3CDTF">2021-12-13T23:14:00Z</dcterms:modified>
</cp:coreProperties>
</file>